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sz w:val="36"/>
          <w:szCs w:val="36"/>
        </w:rPr>
      </w:pPr>
      <w:r>
        <w:rPr>
          <w:b w:val="1"/>
          <w:bCs w:val="1"/>
          <w:sz w:val="36"/>
          <w:szCs w:val="36"/>
          <w:rtl w:val="0"/>
          <w:lang w:val="en-US"/>
        </w:rPr>
        <w:t>KENN CENTRE MANAGEMENT COMMITTEE</w:t>
      </w:r>
    </w:p>
    <w:p>
      <w:pPr>
        <w:pStyle w:val="Normal.0"/>
        <w:jc w:val="center"/>
        <w:rPr>
          <w:b w:val="1"/>
          <w:bCs w:val="1"/>
          <w:sz w:val="24"/>
          <w:szCs w:val="24"/>
        </w:rPr>
      </w:pPr>
      <w:r>
        <w:rPr>
          <w:b w:val="1"/>
          <w:bCs w:val="1"/>
          <w:sz w:val="24"/>
          <w:szCs w:val="24"/>
          <w:rtl w:val="0"/>
          <w:lang w:val="en-US"/>
        </w:rPr>
        <w:t>Minutes of a meeting held Thursday 2nd June 2016 immediately following the AGM</w:t>
      </w:r>
    </w:p>
    <w:tbl>
      <w:tblPr>
        <w:tblW w:w="89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7"/>
        <w:gridCol w:w="6443"/>
        <w:gridCol w:w="1509"/>
      </w:tblGrid>
      <w:tr>
        <w:tblPrEx>
          <w:shd w:val="clear" w:color="auto" w:fill="ced7e7"/>
        </w:tblPrEx>
        <w:trPr>
          <w:trHeight w:val="312"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rtl w:val="0"/>
                <w:lang w:val="en-US"/>
              </w:rPr>
              <w:t>NO</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rtl w:val="0"/>
                <w:lang w:val="en-US"/>
              </w:rPr>
              <w:t>MINUTES</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rtl w:val="0"/>
                <w:lang w:val="en-US"/>
              </w:rPr>
              <w:t>ACTION</w:t>
            </w:r>
          </w:p>
        </w:tc>
      </w:tr>
      <w:tr>
        <w:tblPrEx>
          <w:shd w:val="clear" w:color="auto" w:fill="ced7e7"/>
        </w:tblPrEx>
        <w:trPr>
          <w:trHeight w:val="170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 xml:space="preserve">1. </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rPr>
            </w:pPr>
            <w:r>
              <w:rPr>
                <w:b w:val="1"/>
                <w:bCs w:val="1"/>
                <w:u w:val="single"/>
                <w:rtl w:val="0"/>
                <w:lang w:val="en-US"/>
              </w:rPr>
              <w:t>Attending</w:t>
            </w:r>
            <w:r>
              <w:rPr>
                <w:b w:val="1"/>
                <w:bCs w:val="1"/>
                <w:rtl w:val="0"/>
                <w:lang w:val="en-US"/>
              </w:rPr>
              <w:t>: Peter Vickery (Chair), Elizabeth Harman (Treasurer), Mark Dowse, David Linnell, Simon Preece,  Jackie Sands, Sue Westwood, Neil Woodward.</w:t>
            </w:r>
          </w:p>
          <w:p>
            <w:pPr>
              <w:pStyle w:val="Normal.0"/>
              <w:bidi w:val="0"/>
              <w:spacing w:after="0" w:line="240" w:lineRule="auto"/>
              <w:ind w:left="0" w:right="0" w:firstLine="0"/>
              <w:jc w:val="left"/>
              <w:rPr>
                <w:b w:val="1"/>
                <w:bCs w:val="1"/>
                <w:rtl w:val="0"/>
              </w:rPr>
            </w:pPr>
            <w:r>
              <w:rPr>
                <w:b w:val="1"/>
                <w:bCs w:val="1"/>
                <w:rtl w:val="0"/>
                <w:lang w:val="en-US"/>
              </w:rPr>
              <w:t xml:space="preserve"> </w:t>
            </w:r>
          </w:p>
          <w:p>
            <w:pPr>
              <w:pStyle w:val="Normal.0"/>
              <w:bidi w:val="0"/>
              <w:spacing w:after="0" w:line="240" w:lineRule="auto"/>
              <w:ind w:left="0" w:right="0" w:firstLine="0"/>
              <w:jc w:val="left"/>
              <w:rPr>
                <w:b w:val="1"/>
                <w:bCs w:val="1"/>
                <w:rtl w:val="0"/>
              </w:rPr>
            </w:pPr>
            <w:r>
              <w:rPr>
                <w:b w:val="1"/>
                <w:bCs w:val="1"/>
                <w:u w:val="single"/>
                <w:rtl w:val="0"/>
                <w:lang w:val="en-US"/>
              </w:rPr>
              <w:t>Apologies</w:t>
            </w:r>
            <w:r>
              <w:rPr>
                <w:b w:val="1"/>
                <w:bCs w:val="1"/>
                <w:rtl w:val="0"/>
                <w:lang w:val="en-US"/>
              </w:rPr>
              <w:t>:  Howard Milton, Peter Phillips</w:t>
            </w:r>
          </w:p>
          <w:p>
            <w:pPr>
              <w:pStyle w:val="Normal.0"/>
              <w:spacing w:after="0" w:line="240" w:lineRule="auto"/>
            </w:pPr>
            <w:r>
              <w:rPr>
                <w:b w:val="1"/>
                <w:bCs w:val="1"/>
                <w:lang w:val="en-US"/>
              </w:rPr>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2.</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pPr>
            <w:r>
              <w:rPr>
                <w:b w:val="1"/>
                <w:bCs w:val="1"/>
                <w:u w:val="single"/>
                <w:rtl w:val="0"/>
                <w:lang w:val="en-US"/>
              </w:rPr>
              <w:t>The minutes of the Meetings</w:t>
            </w:r>
            <w:r>
              <w:rPr>
                <w:rtl w:val="0"/>
                <w:lang w:val="en-US"/>
              </w:rPr>
              <w:t xml:space="preserve"> held on the 7th April 2016 were agreed by the Committee and signed by the Chairman as a true record.  </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lang w:val="en-US"/>
              </w:rPr>
            </w:r>
          </w:p>
        </w:tc>
      </w:tr>
      <w:tr>
        <w:tblPrEx>
          <w:shd w:val="clear" w:color="auto" w:fill="ced7e7"/>
        </w:tblPrEx>
        <w:trPr>
          <w:trHeight w:val="142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3.</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rPr>
                <w:b w:val="1"/>
                <w:bCs w:val="1"/>
              </w:rPr>
            </w:pPr>
            <w:r>
              <w:rPr>
                <w:b w:val="1"/>
                <w:bCs w:val="1"/>
                <w:rtl w:val="0"/>
                <w:lang w:val="en-US"/>
              </w:rPr>
              <w:t>Matters Arising</w:t>
            </w:r>
          </w:p>
          <w:p>
            <w:pPr>
              <w:pStyle w:val="Normal.0"/>
              <w:spacing w:line="240" w:lineRule="auto"/>
            </w:pPr>
            <w:r>
              <w:rPr>
                <w:b w:val="1"/>
                <w:bCs w:val="1"/>
                <w:rtl w:val="0"/>
                <w:lang w:val="en-US"/>
              </w:rPr>
              <w:t xml:space="preserve">Playbox Lease:  </w:t>
            </w:r>
            <w:r>
              <w:rPr>
                <w:rtl w:val="0"/>
                <w:lang w:val="en-US"/>
              </w:rPr>
              <w:t>PV reported that the Charity Commission survey has been completed and a copy has been forwarded to the Centre</w:t>
            </w:r>
            <w:r>
              <w:rPr>
                <w:rtl w:val="0"/>
                <w:lang w:val="en-US"/>
              </w:rPr>
              <w:t>’</w:t>
            </w:r>
            <w:r>
              <w:rPr>
                <w:rtl w:val="0"/>
                <w:lang w:val="en-US"/>
              </w:rPr>
              <w:t>s Solicitor, who will contact the Parish Council</w:t>
            </w:r>
            <w:r>
              <w:rPr>
                <w:rtl w:val="0"/>
                <w:lang w:val="en-US"/>
              </w:rPr>
              <w:t>’</w:t>
            </w:r>
            <w:r>
              <w:rPr>
                <w:rtl w:val="0"/>
                <w:lang w:val="en-US"/>
              </w:rPr>
              <w:t>s Solicitor with a view to bringing this matter to a conclusion.</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86"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4.</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rPr>
            </w:pPr>
            <w:r>
              <w:rPr>
                <w:b w:val="1"/>
                <w:bCs w:val="1"/>
                <w:rtl w:val="0"/>
                <w:lang w:val="en-US"/>
              </w:rPr>
              <w:t>Correspondence</w:t>
            </w:r>
          </w:p>
          <w:p>
            <w:pPr>
              <w:pStyle w:val="Normal.0"/>
              <w:spacing w:after="0" w:line="240" w:lineRule="auto"/>
              <w:rPr>
                <w:b w:val="1"/>
                <w:bCs w:val="1"/>
                <w:lang w:val="en-US"/>
              </w:rPr>
            </w:pPr>
          </w:p>
          <w:p>
            <w:pPr>
              <w:pStyle w:val="Normal.0"/>
              <w:spacing w:after="0" w:line="240" w:lineRule="auto"/>
            </w:pPr>
            <w:r>
              <w:rPr>
                <w:rtl w:val="0"/>
                <w:lang w:val="en-US"/>
              </w:rPr>
              <w:t>No correspondence has been received.</w:t>
            </w:r>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pPr>
            <w:r>
              <w:rPr>
                <w:b w:val="1"/>
                <w:bCs w:val="1"/>
                <w:lang w:val="en-US"/>
              </w:rPr>
            </w:r>
          </w:p>
        </w:tc>
      </w:tr>
      <w:tr>
        <w:tblPrEx>
          <w:shd w:val="clear" w:color="auto" w:fill="ced7e7"/>
        </w:tblPrEx>
        <w:trPr>
          <w:trHeight w:val="382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5.</w:t>
            </w:r>
          </w:p>
          <w:p>
            <w:pPr>
              <w:pStyle w:val="Normal.0"/>
              <w:jc w:val="center"/>
            </w:pPr>
            <w:r>
              <w:rPr>
                <w:lang w:val="en-US"/>
              </w:rPr>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rPr>
                <w:b w:val="1"/>
                <w:bCs w:val="1"/>
              </w:rPr>
            </w:pPr>
            <w:r>
              <w:rPr>
                <w:b w:val="1"/>
                <w:bCs w:val="1"/>
                <w:rtl w:val="0"/>
                <w:lang w:val="en-US"/>
              </w:rPr>
              <w:t xml:space="preserve"> Treasurer</w:t>
            </w:r>
            <w:r>
              <w:rPr>
                <w:b w:val="1"/>
                <w:bCs w:val="1"/>
                <w:rtl w:val="0"/>
                <w:lang w:val="en-US"/>
              </w:rPr>
              <w:t>’</w:t>
            </w:r>
            <w:r>
              <w:rPr>
                <w:b w:val="1"/>
                <w:bCs w:val="1"/>
                <w:rtl w:val="0"/>
                <w:lang w:val="en-US"/>
              </w:rPr>
              <w:t>s Report</w:t>
            </w:r>
          </w:p>
          <w:p>
            <w:pPr>
              <w:pStyle w:val="Normal.0"/>
              <w:bidi w:val="0"/>
              <w:ind w:left="0" w:right="0" w:firstLine="0"/>
              <w:jc w:val="left"/>
              <w:rPr>
                <w:b w:val="1"/>
                <w:bCs w:val="1"/>
                <w:rtl w:val="0"/>
              </w:rPr>
            </w:pPr>
            <w:r>
              <w:rPr>
                <w:b w:val="1"/>
                <w:bCs w:val="1"/>
                <w:rtl w:val="0"/>
                <w:lang w:val="en-US"/>
              </w:rPr>
              <w:t>The Treasurer reported as follows;</w:t>
            </w:r>
          </w:p>
          <w:p>
            <w:pPr>
              <w:pStyle w:val="Normal.0"/>
              <w:numPr>
                <w:ilvl w:val="0"/>
                <w:numId w:val="1"/>
              </w:numPr>
              <w:bidi w:val="0"/>
              <w:ind w:right="0"/>
              <w:jc w:val="left"/>
              <w:rPr>
                <w:b w:val="1"/>
                <w:bCs w:val="1"/>
                <w:rtl w:val="0"/>
                <w:lang w:val="en-US"/>
              </w:rPr>
            </w:pPr>
            <w:r>
              <w:rPr>
                <w:b w:val="0"/>
                <w:bCs w:val="0"/>
                <w:rtl w:val="0"/>
                <w:lang w:val="en-US"/>
              </w:rPr>
              <w:t xml:space="preserve">For the period ended 31st May 2016, income stood at </w:t>
            </w:r>
            <w:r>
              <w:rPr>
                <w:b w:val="0"/>
                <w:bCs w:val="0"/>
                <w:rtl w:val="0"/>
                <w:lang w:val="en-US"/>
              </w:rPr>
              <w:t>£</w:t>
            </w:r>
            <w:r>
              <w:rPr>
                <w:b w:val="0"/>
                <w:bCs w:val="0"/>
                <w:rtl w:val="0"/>
                <w:lang w:val="en-US"/>
              </w:rPr>
              <w:t xml:space="preserve">11,921, with expenditure at </w:t>
            </w:r>
            <w:r>
              <w:rPr>
                <w:b w:val="0"/>
                <w:bCs w:val="0"/>
                <w:rtl w:val="0"/>
                <w:lang w:val="en-US"/>
              </w:rPr>
              <w:t>£</w:t>
            </w:r>
            <w:r>
              <w:rPr>
                <w:b w:val="0"/>
                <w:bCs w:val="0"/>
                <w:rtl w:val="0"/>
                <w:lang w:val="en-US"/>
              </w:rPr>
              <w:t xml:space="preserve">5,383, giving an operating surplus of </w:t>
            </w:r>
            <w:r>
              <w:rPr>
                <w:b w:val="0"/>
                <w:bCs w:val="0"/>
                <w:rtl w:val="0"/>
                <w:lang w:val="en-US"/>
              </w:rPr>
              <w:t>£</w:t>
            </w:r>
            <w:r>
              <w:rPr>
                <w:b w:val="0"/>
                <w:bCs w:val="0"/>
                <w:rtl w:val="0"/>
                <w:lang w:val="en-US"/>
              </w:rPr>
              <w:t>1,247.</w:t>
            </w:r>
          </w:p>
          <w:p>
            <w:pPr>
              <w:pStyle w:val="Normal.0"/>
              <w:numPr>
                <w:ilvl w:val="0"/>
                <w:numId w:val="2"/>
              </w:numPr>
              <w:rPr>
                <w:lang w:val="en-US"/>
              </w:rPr>
            </w:pPr>
            <w:r>
              <w:rPr>
                <w:rtl w:val="0"/>
                <w:lang w:val="en-US"/>
              </w:rPr>
              <w:t>It was noted that the higher than expected electricity charge was probably due to an estimated meter reading.</w:t>
            </w:r>
          </w:p>
          <w:p>
            <w:pPr>
              <w:pStyle w:val="Normal.0"/>
              <w:ind w:left="1080" w:firstLine="0"/>
            </w:pPr>
            <w:r>
              <w:rPr>
                <w:rtl w:val="0"/>
                <w:lang w:val="en-US"/>
              </w:rPr>
              <w:t>It was also noted that Devon County Council was a debtor of more than one month. EH is chasing payment on a number of invoices.</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rPr>
                <w:b w:val="1"/>
                <w:bCs w:val="1"/>
                <w:color w:val="ff0000"/>
                <w:sz w:val="20"/>
                <w:szCs w:val="20"/>
                <w:u w:color="ff0000"/>
                <w:lang w:val="en-US"/>
              </w:rPr>
            </w:pPr>
          </w:p>
          <w:p>
            <w:pPr>
              <w:pStyle w:val="Normal.0"/>
              <w:jc w:val="both"/>
              <w:rPr>
                <w:b w:val="1"/>
                <w:bCs w:val="1"/>
                <w:color w:val="ff0000"/>
                <w:sz w:val="20"/>
                <w:szCs w:val="20"/>
                <w:u w:color="ff0000"/>
                <w:lang w:val="en-US"/>
              </w:rPr>
            </w:pPr>
          </w:p>
          <w:p>
            <w:pPr>
              <w:pStyle w:val="Normal.0"/>
              <w:jc w:val="both"/>
            </w:pPr>
            <w:r>
              <w:rPr>
                <w:b w:val="1"/>
                <w:bCs w:val="1"/>
                <w:color w:val="ff0000"/>
                <w:sz w:val="20"/>
                <w:szCs w:val="20"/>
                <w:u w:color="ff0000"/>
                <w:lang w:val="en-US"/>
              </w:rPr>
            </w:r>
          </w:p>
        </w:tc>
      </w:tr>
      <w:tr>
        <w:tblPrEx>
          <w:shd w:val="clear" w:color="auto" w:fill="ced7e7"/>
        </w:tblPrEx>
        <w:trPr>
          <w:trHeight w:val="1825"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sz w:val="18"/>
                <w:szCs w:val="18"/>
                <w:rtl w:val="0"/>
                <w:lang w:val="en-US"/>
              </w:rPr>
              <w:t>6</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jc w:val="both"/>
            </w:pPr>
            <w:r>
              <w:rPr>
                <w:b w:val="1"/>
                <w:bCs w:val="1"/>
                <w:rtl w:val="0"/>
                <w:lang w:val="en-US"/>
              </w:rPr>
              <w:t>Fire, Health and Safety</w:t>
            </w:r>
          </w:p>
          <w:p>
            <w:pPr>
              <w:pStyle w:val="Normal.0"/>
              <w:numPr>
                <w:ilvl w:val="0"/>
                <w:numId w:val="3"/>
              </w:numPr>
              <w:bidi w:val="0"/>
              <w:spacing w:line="240" w:lineRule="auto"/>
              <w:ind w:right="0"/>
              <w:jc w:val="both"/>
              <w:rPr>
                <w:b w:val="1"/>
                <w:bCs w:val="1"/>
                <w:color w:val="ff0000"/>
                <w:u w:color="ff0000"/>
                <w:rtl w:val="0"/>
                <w:lang w:val="en-US"/>
              </w:rPr>
            </w:pPr>
            <w:r>
              <w:rPr>
                <w:b w:val="1"/>
                <w:bCs w:val="1"/>
                <w:color w:val="000000"/>
                <w:u w:color="000000"/>
                <w:rtl w:val="0"/>
                <w:lang w:val="en-US"/>
              </w:rPr>
              <w:t>Accident Book</w:t>
            </w:r>
            <w:r>
              <w:rPr>
                <w:b w:val="0"/>
                <w:bCs w:val="0"/>
                <w:color w:val="000000"/>
                <w:u w:color="000000"/>
                <w:rtl w:val="0"/>
                <w:lang w:val="en-US"/>
              </w:rPr>
              <w:t xml:space="preserve"> –</w:t>
            </w:r>
            <w:r>
              <w:rPr>
                <w:b w:val="0"/>
                <w:bCs w:val="0"/>
                <w:color w:val="ff0000"/>
                <w:u w:color="ff0000"/>
                <w:rtl w:val="0"/>
                <w:lang w:val="en-US"/>
              </w:rPr>
              <w:t xml:space="preserve"> </w:t>
            </w:r>
            <w:r>
              <w:rPr>
                <w:b w:val="0"/>
                <w:bCs w:val="0"/>
                <w:color w:val="000000"/>
                <w:u w:color="000000"/>
                <w:rtl w:val="0"/>
                <w:lang w:val="en-US"/>
              </w:rPr>
              <w:t>There have been no entries since the previous meeting.</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pPr>
            <w:r>
              <w:rPr>
                <w:b w:val="1"/>
                <w:bCs w:val="1"/>
                <w:color w:val="0d0d0d"/>
                <w:u w:color="0d0d0d"/>
                <w:lang w:val="en-US"/>
              </w:rPr>
            </w:r>
          </w:p>
        </w:tc>
      </w:tr>
      <w:tr>
        <w:tblPrEx>
          <w:shd w:val="clear" w:color="auto" w:fill="ced7e7"/>
        </w:tblPrEx>
        <w:trPr>
          <w:trHeight w:val="466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sz w:val="18"/>
                <w:szCs w:val="18"/>
                <w:rtl w:val="0"/>
                <w:lang w:val="en-US"/>
              </w:rPr>
              <w:t>7</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jc w:val="both"/>
            </w:pPr>
            <w:r>
              <w:rPr>
                <w:b w:val="1"/>
                <w:bCs w:val="1"/>
                <w:rtl w:val="0"/>
                <w:lang w:val="en-US"/>
              </w:rPr>
              <w:t>Upkeep of the Hall</w:t>
            </w:r>
          </w:p>
          <w:p>
            <w:pPr>
              <w:pStyle w:val="Normal.0"/>
              <w:numPr>
                <w:ilvl w:val="0"/>
                <w:numId w:val="4"/>
              </w:numPr>
              <w:spacing w:line="240" w:lineRule="auto"/>
              <w:jc w:val="both"/>
              <w:rPr>
                <w:lang w:val="en-US"/>
              </w:rPr>
            </w:pPr>
            <w:r>
              <w:rPr>
                <w:b w:val="1"/>
                <w:bCs w:val="1"/>
                <w:rtl w:val="0"/>
                <w:lang w:val="en-US"/>
              </w:rPr>
              <w:t xml:space="preserve">Decoration, Maintenance and Repairs </w:t>
            </w:r>
            <w:r>
              <w:rPr>
                <w:b w:val="1"/>
                <w:bCs w:val="1"/>
                <w:rtl w:val="0"/>
                <w:lang w:val="en-US"/>
              </w:rPr>
              <w:t xml:space="preserve">– </w:t>
            </w:r>
            <w:r>
              <w:rPr>
                <w:rtl w:val="0"/>
                <w:lang w:val="en-US"/>
              </w:rPr>
              <w:t>Following a discussion regarding the future maintenance of the Centre, both DL and MD advised that a Premises Plan should be created which would ensure that any future   routine maintenance could be properly planned with funds allocated.</w:t>
            </w:r>
          </w:p>
          <w:p>
            <w:pPr>
              <w:pStyle w:val="Normal.0"/>
              <w:spacing w:line="240" w:lineRule="auto"/>
              <w:ind w:left="1080" w:firstLine="0"/>
              <w:jc w:val="both"/>
            </w:pPr>
            <w:r>
              <w:rPr>
                <w:rtl w:val="0"/>
                <w:lang w:val="en-US"/>
              </w:rPr>
              <w:t>NW reported that the Centre</w:t>
            </w:r>
            <w:r>
              <w:rPr>
                <w:rtl w:val="0"/>
                <w:lang w:val="en-US"/>
              </w:rPr>
              <w:t>’</w:t>
            </w:r>
            <w:r>
              <w:rPr>
                <w:rtl w:val="0"/>
                <w:lang w:val="en-US"/>
              </w:rPr>
              <w:t>s current Gardening contractor did not have Public Liability Insurance. It was agreed to seek an alternative contractor.</w:t>
            </w:r>
          </w:p>
          <w:p>
            <w:pPr>
              <w:pStyle w:val="Normal.0"/>
              <w:numPr>
                <w:ilvl w:val="0"/>
                <w:numId w:val="4"/>
              </w:numPr>
              <w:spacing w:line="240" w:lineRule="auto"/>
              <w:jc w:val="both"/>
              <w:rPr>
                <w:lang w:val="en-US"/>
              </w:rPr>
            </w:pPr>
            <w:r>
              <w:rPr>
                <w:b w:val="1"/>
                <w:bCs w:val="1"/>
                <w:rtl w:val="0"/>
                <w:lang w:val="en-US"/>
              </w:rPr>
              <w:t xml:space="preserve">Purchase of Consumables </w:t>
            </w:r>
            <w:r>
              <w:rPr>
                <w:b w:val="1"/>
                <w:bCs w:val="1"/>
                <w:rtl w:val="0"/>
                <w:lang w:val="en-US"/>
              </w:rPr>
              <w:t>–</w:t>
            </w:r>
            <w:r>
              <w:rPr>
                <w:rtl w:val="0"/>
                <w:lang w:val="en-US"/>
              </w:rPr>
              <w:t xml:space="preserve"> It was agreed that, in order to take this matter forward, Donna should be asked to provide a list of regularly used cleaning consumables so that quotes could be obtained from potential suppliers.</w:t>
            </w:r>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rPr>
                <w:b w:val="1"/>
                <w:bCs w:val="1"/>
                <w:color w:val="0d0d0d"/>
                <w:u w:color="0d0d0d"/>
                <w:lang w:val="en-US"/>
              </w:rPr>
            </w:pPr>
          </w:p>
          <w:p>
            <w:pPr>
              <w:pStyle w:val="Normal.0"/>
              <w:jc w:val="both"/>
              <w:rPr>
                <w:b w:val="1"/>
                <w:bCs w:val="1"/>
                <w:color w:val="0d0d0d"/>
                <w:u w:color="0d0d0d"/>
                <w:lang w:val="en-US"/>
              </w:rPr>
            </w:pPr>
          </w:p>
          <w:p>
            <w:pPr>
              <w:pStyle w:val="Normal.0"/>
              <w:jc w:val="both"/>
              <w:rPr>
                <w:b w:val="1"/>
                <w:bCs w:val="1"/>
                <w:color w:val="0d0d0d"/>
                <w:u w:color="0d0d0d"/>
                <w:lang w:val="en-US"/>
              </w:rPr>
            </w:pPr>
          </w:p>
          <w:p>
            <w:pPr>
              <w:pStyle w:val="Normal.0"/>
              <w:jc w:val="both"/>
              <w:rPr>
                <w:b w:val="1"/>
                <w:bCs w:val="1"/>
                <w:color w:val="0d0d0d"/>
                <w:sz w:val="20"/>
                <w:szCs w:val="20"/>
                <w:u w:color="0d0d0d"/>
                <w:lang w:val="en-US"/>
              </w:rPr>
            </w:pPr>
          </w:p>
          <w:p>
            <w:pPr>
              <w:pStyle w:val="Normal.0"/>
              <w:jc w:val="both"/>
              <w:rPr>
                <w:b w:val="1"/>
                <w:bCs w:val="1"/>
                <w:color w:val="0d0d0d"/>
                <w:sz w:val="20"/>
                <w:szCs w:val="20"/>
                <w:u w:color="0d0d0d"/>
                <w:lang w:val="en-US"/>
              </w:rPr>
            </w:pPr>
          </w:p>
          <w:p>
            <w:pPr>
              <w:pStyle w:val="Normal.0"/>
              <w:jc w:val="both"/>
              <w:rPr>
                <w:b w:val="1"/>
                <w:bCs w:val="1"/>
                <w:color w:val="0d0d0d"/>
                <w:sz w:val="20"/>
                <w:szCs w:val="20"/>
                <w:u w:color="0d0d0d"/>
                <w:lang w:val="en-US"/>
              </w:rPr>
            </w:pPr>
          </w:p>
          <w:p>
            <w:pPr>
              <w:pStyle w:val="Normal.0"/>
              <w:jc w:val="both"/>
              <w:rPr>
                <w:b w:val="1"/>
                <w:bCs w:val="1"/>
                <w:color w:val="0d0d0d"/>
                <w:sz w:val="20"/>
                <w:szCs w:val="20"/>
                <w:u w:color="0d0d0d"/>
                <w:lang w:val="en-US"/>
              </w:rPr>
            </w:pPr>
          </w:p>
          <w:p>
            <w:pPr>
              <w:pStyle w:val="Normal.0"/>
              <w:bidi w:val="0"/>
              <w:ind w:left="0" w:right="0" w:firstLine="0"/>
              <w:jc w:val="both"/>
              <w:rPr>
                <w:rtl w:val="0"/>
              </w:rPr>
            </w:pPr>
            <w:r>
              <w:rPr>
                <w:b w:val="1"/>
                <w:bCs w:val="1"/>
                <w:color w:val="0d0d0d"/>
                <w:sz w:val="20"/>
                <w:szCs w:val="20"/>
                <w:u w:color="0d0d0d"/>
                <w:rtl w:val="0"/>
                <w:lang w:val="en-US"/>
              </w:rPr>
              <w:t>NW</w:t>
            </w:r>
          </w:p>
        </w:tc>
      </w:tr>
      <w:tr>
        <w:tblPrEx>
          <w:shd w:val="clear" w:color="auto" w:fill="ced7e7"/>
        </w:tblPrEx>
        <w:trPr>
          <w:trHeight w:val="23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color w:val="0d0d0d"/>
                <w:sz w:val="18"/>
                <w:szCs w:val="18"/>
                <w:u w:color="0d0d0d"/>
                <w:rtl w:val="0"/>
                <w:lang w:val="en-US"/>
              </w:rPr>
              <w:t>8</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jc w:val="both"/>
            </w:pPr>
            <w:r>
              <w:rPr>
                <w:b w:val="1"/>
                <w:bCs w:val="1"/>
                <w:color w:val="0d0d0d"/>
                <w:u w:color="0d0d0d"/>
                <w:rtl w:val="0"/>
                <w:lang w:val="en-US"/>
              </w:rPr>
              <w:t>General Reports</w:t>
            </w:r>
          </w:p>
          <w:p>
            <w:pPr>
              <w:pStyle w:val="Normal.0"/>
              <w:numPr>
                <w:ilvl w:val="0"/>
                <w:numId w:val="5"/>
              </w:numPr>
              <w:bidi w:val="0"/>
              <w:spacing w:line="240" w:lineRule="auto"/>
              <w:ind w:right="0"/>
              <w:jc w:val="both"/>
              <w:rPr>
                <w:b w:val="1"/>
                <w:bCs w:val="1"/>
                <w:color w:val="0d0d0d"/>
                <w:u w:color="0d0d0d"/>
                <w:rtl w:val="0"/>
                <w:lang w:val="en-US"/>
              </w:rPr>
            </w:pPr>
            <w:r>
              <w:rPr>
                <w:b w:val="1"/>
                <w:bCs w:val="1"/>
                <w:color w:val="0d0d0d"/>
                <w:u w:color="0d0d0d"/>
                <w:rtl w:val="0"/>
                <w:lang w:val="en-US"/>
              </w:rPr>
              <w:t xml:space="preserve">Outside Lighting </w:t>
            </w:r>
            <w:r>
              <w:rPr>
                <w:b w:val="1"/>
                <w:bCs w:val="1"/>
                <w:color w:val="0d0d0d"/>
                <w:u w:color="0d0d0d"/>
                <w:rtl w:val="0"/>
                <w:lang w:val="en-US"/>
              </w:rPr>
              <w:t xml:space="preserve">– </w:t>
            </w:r>
            <w:r>
              <w:rPr>
                <w:b w:val="0"/>
                <w:bCs w:val="0"/>
                <w:color w:val="0d0d0d"/>
                <w:u w:color="0d0d0d"/>
                <w:rtl w:val="0"/>
                <w:lang w:val="en-US"/>
              </w:rPr>
              <w:t>PV agreed to confirm with Alpha Vae regarding the installation of outside lighting at the rear of the Centre plus an electronic alarm for the oil tank.</w:t>
            </w:r>
          </w:p>
          <w:p>
            <w:pPr>
              <w:pStyle w:val="Normal.0"/>
              <w:numPr>
                <w:ilvl w:val="0"/>
                <w:numId w:val="5"/>
              </w:numPr>
              <w:bidi w:val="0"/>
              <w:spacing w:line="240" w:lineRule="auto"/>
              <w:ind w:right="0"/>
              <w:jc w:val="both"/>
              <w:rPr>
                <w:b w:val="1"/>
                <w:bCs w:val="1"/>
                <w:color w:val="0d0d0d"/>
                <w:u w:color="0d0d0d"/>
                <w:rtl w:val="0"/>
                <w:lang w:val="en-US"/>
              </w:rPr>
            </w:pPr>
            <w:r>
              <w:rPr>
                <w:b w:val="1"/>
                <w:bCs w:val="1"/>
                <w:color w:val="0d0d0d"/>
                <w:u w:color="0d0d0d"/>
                <w:rtl w:val="0"/>
                <w:lang w:val="en-US"/>
              </w:rPr>
              <w:t xml:space="preserve">Website </w:t>
            </w:r>
            <w:r>
              <w:rPr>
                <w:b w:val="1"/>
                <w:bCs w:val="1"/>
                <w:color w:val="0d0d0d"/>
                <w:u w:color="0d0d0d"/>
                <w:rtl w:val="0"/>
                <w:lang w:val="en-US"/>
              </w:rPr>
              <w:t xml:space="preserve">– </w:t>
            </w:r>
            <w:r>
              <w:rPr>
                <w:b w:val="0"/>
                <w:bCs w:val="0"/>
                <w:color w:val="0d0d0d"/>
                <w:u w:color="0d0d0d"/>
                <w:rtl w:val="0"/>
                <w:lang w:val="en-US"/>
              </w:rPr>
              <w:t>MD agreed to investigate various ways in which social media could be used to publicise the Centre.</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rPr>
                <w:b w:val="1"/>
                <w:bCs w:val="1"/>
                <w:lang w:val="en-US"/>
              </w:rPr>
            </w:pPr>
          </w:p>
          <w:p>
            <w:pPr>
              <w:pStyle w:val="Normal.0"/>
              <w:bidi w:val="0"/>
              <w:ind w:left="0" w:right="0" w:firstLine="0"/>
              <w:jc w:val="both"/>
              <w:rPr>
                <w:b w:val="1"/>
                <w:bCs w:val="1"/>
                <w:rtl w:val="0"/>
              </w:rPr>
            </w:pPr>
            <w:r>
              <w:rPr>
                <w:b w:val="1"/>
                <w:bCs w:val="1"/>
                <w:rtl w:val="0"/>
                <w:lang w:val="en-US"/>
              </w:rPr>
              <w:t>PV</w:t>
            </w:r>
          </w:p>
          <w:p>
            <w:pPr>
              <w:pStyle w:val="Normal.0"/>
              <w:jc w:val="both"/>
              <w:rPr>
                <w:b w:val="1"/>
                <w:bCs w:val="1"/>
                <w:lang w:val="en-US"/>
              </w:rPr>
            </w:pPr>
          </w:p>
          <w:p>
            <w:pPr>
              <w:pStyle w:val="Normal.0"/>
              <w:jc w:val="both"/>
              <w:rPr>
                <w:b w:val="1"/>
                <w:bCs w:val="1"/>
                <w:lang w:val="en-US"/>
              </w:rPr>
            </w:pPr>
          </w:p>
          <w:p>
            <w:pPr>
              <w:pStyle w:val="Normal.0"/>
              <w:bidi w:val="0"/>
              <w:ind w:left="0" w:right="0" w:firstLine="0"/>
              <w:jc w:val="both"/>
              <w:rPr>
                <w:rtl w:val="0"/>
              </w:rPr>
            </w:pPr>
            <w:r>
              <w:rPr>
                <w:b w:val="1"/>
                <w:bCs w:val="1"/>
                <w:rtl w:val="0"/>
                <w:lang w:val="en-US"/>
              </w:rPr>
              <w:t>MD</w:t>
            </w:r>
          </w:p>
        </w:tc>
      </w:tr>
      <w:tr>
        <w:tblPrEx>
          <w:shd w:val="clear" w:color="auto" w:fill="ced7e7"/>
        </w:tblPrEx>
        <w:trPr>
          <w:trHeight w:val="49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rPr>
                <w:b w:val="1"/>
                <w:bCs w:val="1"/>
              </w:rPr>
            </w:pPr>
            <w:r>
              <w:rPr>
                <w:b w:val="1"/>
                <w:bCs w:val="1"/>
                <w:rtl w:val="0"/>
                <w:lang w:val="en-US"/>
              </w:rPr>
              <w:t>9</w:t>
            </w:r>
          </w:p>
          <w:p>
            <w:pPr>
              <w:pStyle w:val="Normal.0"/>
              <w:jc w:val="both"/>
              <w:rPr>
                <w:b w:val="1"/>
                <w:bCs w:val="1"/>
                <w:lang w:val="en-US"/>
              </w:rPr>
            </w:pPr>
          </w:p>
          <w:p>
            <w:pPr>
              <w:pStyle w:val="Normal.0"/>
              <w:jc w:val="both"/>
              <w:rPr>
                <w:b w:val="1"/>
                <w:bCs w:val="1"/>
                <w:lang w:val="en-US"/>
              </w:rPr>
            </w:pPr>
          </w:p>
          <w:p>
            <w:pPr>
              <w:pStyle w:val="Normal.0"/>
              <w:jc w:val="both"/>
            </w:pPr>
            <w:r>
              <w:rPr>
                <w:b w:val="1"/>
                <w:bCs w:val="1"/>
                <w:lang w:val="en-US"/>
              </w:rPr>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jc w:val="both"/>
              <w:rPr>
                <w:b w:val="1"/>
                <w:bCs w:val="1"/>
              </w:rPr>
            </w:pPr>
            <w:r>
              <w:rPr>
                <w:b w:val="1"/>
                <w:bCs w:val="1"/>
                <w:rtl w:val="0"/>
                <w:lang w:val="en-US"/>
              </w:rPr>
              <w:t>Any Other Business</w:t>
            </w:r>
          </w:p>
          <w:p>
            <w:pPr>
              <w:pStyle w:val="Normal.0"/>
              <w:numPr>
                <w:ilvl w:val="0"/>
                <w:numId w:val="6"/>
              </w:numPr>
              <w:bidi w:val="0"/>
              <w:spacing w:line="240" w:lineRule="auto"/>
              <w:ind w:right="0"/>
              <w:jc w:val="both"/>
              <w:rPr>
                <w:b w:val="1"/>
                <w:bCs w:val="1"/>
                <w:rtl w:val="0"/>
                <w:lang w:val="en-US"/>
              </w:rPr>
            </w:pPr>
            <w:r>
              <w:rPr>
                <w:b w:val="1"/>
                <w:bCs w:val="1"/>
                <w:rtl w:val="0"/>
                <w:lang w:val="en-US"/>
              </w:rPr>
              <w:t xml:space="preserve">Villages in Action </w:t>
            </w:r>
            <w:r>
              <w:rPr>
                <w:b w:val="1"/>
                <w:bCs w:val="1"/>
                <w:rtl w:val="0"/>
                <w:lang w:val="en-US"/>
              </w:rPr>
              <w:t xml:space="preserve">– </w:t>
            </w:r>
            <w:r>
              <w:rPr>
                <w:b w:val="0"/>
                <w:bCs w:val="0"/>
                <w:rtl w:val="0"/>
                <w:lang w:val="en-US"/>
              </w:rPr>
              <w:t>JS reported that VIA was experiencing funding issues. It was agreed that the Centre would continue to underwrite VIA projects as this would be in keeping with its community support agenda.</w:t>
            </w:r>
          </w:p>
          <w:p>
            <w:pPr>
              <w:pStyle w:val="Normal.0"/>
              <w:numPr>
                <w:ilvl w:val="0"/>
                <w:numId w:val="7"/>
              </w:numPr>
              <w:spacing w:line="240" w:lineRule="auto"/>
              <w:jc w:val="both"/>
              <w:rPr>
                <w:lang w:val="en-US"/>
              </w:rPr>
            </w:pPr>
            <w:r>
              <w:rPr>
                <w:rtl w:val="0"/>
                <w:lang w:val="en-US"/>
              </w:rPr>
              <w:t>PV informed the Committee that the Centre</w:t>
            </w:r>
            <w:r>
              <w:rPr>
                <w:rtl w:val="0"/>
                <w:lang w:val="en-US"/>
              </w:rPr>
              <w:t>’</w:t>
            </w:r>
            <w:r>
              <w:rPr>
                <w:rtl w:val="0"/>
                <w:lang w:val="en-US"/>
              </w:rPr>
              <w:t>s constitution does not allow Members, or Trustees, to receive any financial rewards from the Centre. This is at odds with the Management Committee</w:t>
            </w:r>
            <w:r>
              <w:rPr>
                <w:rtl w:val="0"/>
                <w:lang w:val="en-US"/>
              </w:rPr>
              <w:t>’</w:t>
            </w:r>
            <w:r>
              <w:rPr>
                <w:rtl w:val="0"/>
                <w:lang w:val="en-US"/>
              </w:rPr>
              <w:t>s practice of offering honoraria for the Treasurer and Booking Clerk roles. He further explained that paying honoraria is acceptable, within the Charity Commission regulations, provided the number of members in receipt of such payments does not exceed 50% of the Committee</w:t>
            </w:r>
            <w:r>
              <w:rPr>
                <w:rtl w:val="0"/>
                <w:lang w:val="en-US"/>
              </w:rPr>
              <w:t>’</w:t>
            </w:r>
            <w:r>
              <w:rPr>
                <w:rtl w:val="0"/>
                <w:lang w:val="en-US"/>
              </w:rPr>
              <w:t>s membership.</w:t>
            </w:r>
          </w:p>
          <w:p>
            <w:pPr>
              <w:pStyle w:val="Normal.0"/>
              <w:spacing w:line="240" w:lineRule="auto"/>
              <w:ind w:left="720" w:firstLine="0"/>
              <w:jc w:val="both"/>
            </w:pPr>
            <w:r>
              <w:rPr>
                <w:rtl w:val="0"/>
                <w:lang w:val="en-US"/>
              </w:rPr>
              <w:t>It was agreed to alter the Centre</w:t>
            </w:r>
            <w:r>
              <w:rPr>
                <w:rtl w:val="0"/>
                <w:lang w:val="en-US"/>
              </w:rPr>
              <w:t>’</w:t>
            </w:r>
            <w:r>
              <w:rPr>
                <w:rtl w:val="0"/>
                <w:lang w:val="en-US"/>
              </w:rPr>
              <w:t>s constitution to allow for such payments to be made.</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rPr>
                <w:b w:val="1"/>
                <w:bCs w:val="1"/>
                <w:lang w:val="en-US"/>
              </w:rPr>
            </w:pPr>
          </w:p>
          <w:p>
            <w:pPr>
              <w:pStyle w:val="Normal.0"/>
              <w:rPr>
                <w:b w:val="1"/>
                <w:bCs w:val="1"/>
                <w:lang w:val="en-US"/>
              </w:rPr>
            </w:pPr>
          </w:p>
          <w:p>
            <w:pPr>
              <w:pStyle w:val="Normal.0"/>
              <w:rPr>
                <w:b w:val="1"/>
                <w:bCs w:val="1"/>
                <w:lang w:val="en-US"/>
              </w:rPr>
            </w:pPr>
          </w:p>
          <w:p>
            <w:pPr>
              <w:pStyle w:val="Normal.0"/>
              <w:rPr>
                <w:b w:val="1"/>
                <w:bCs w:val="1"/>
                <w:lang w:val="en-US"/>
              </w:rPr>
            </w:pPr>
          </w:p>
          <w:p>
            <w:pPr>
              <w:pStyle w:val="Normal.0"/>
              <w:rPr>
                <w:b w:val="1"/>
                <w:bCs w:val="1"/>
                <w:lang w:val="en-US"/>
              </w:rPr>
            </w:pPr>
          </w:p>
          <w:p>
            <w:pPr>
              <w:pStyle w:val="Normal.0"/>
              <w:bidi w:val="0"/>
              <w:ind w:left="0" w:right="0" w:firstLine="0"/>
              <w:jc w:val="left"/>
              <w:rPr>
                <w:rtl w:val="0"/>
              </w:rPr>
            </w:pPr>
            <w:r>
              <w:rPr>
                <w:b w:val="1"/>
                <w:bCs w:val="1"/>
                <w:rtl w:val="0"/>
                <w:lang w:val="en-US"/>
              </w:rPr>
              <w:t>PV</w:t>
            </w:r>
          </w:p>
        </w:tc>
      </w:tr>
      <w:tr>
        <w:tblPrEx>
          <w:shd w:val="clear" w:color="auto" w:fill="ced7e7"/>
        </w:tblPrEx>
        <w:trPr>
          <w:trHeight w:val="70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sz w:val="18"/>
                <w:szCs w:val="18"/>
                <w:rtl w:val="0"/>
                <w:lang w:val="en-US"/>
              </w:rPr>
              <w:t>10</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line="240" w:lineRule="auto"/>
              <w:jc w:val="both"/>
              <w:rPr>
                <w:b w:val="1"/>
                <w:bCs w:val="1"/>
              </w:rPr>
            </w:pPr>
            <w:r>
              <w:rPr>
                <w:b w:val="1"/>
                <w:bCs w:val="1"/>
                <w:rtl w:val="0"/>
                <w:lang w:val="en-US"/>
              </w:rPr>
              <w:t>Date of Next Meeting</w:t>
            </w:r>
          </w:p>
          <w:p>
            <w:pPr>
              <w:pStyle w:val="Normal.0"/>
              <w:spacing w:line="240" w:lineRule="auto"/>
              <w:jc w:val="both"/>
            </w:pPr>
            <w:r>
              <w:rPr>
                <w:b w:val="1"/>
                <w:bCs w:val="1"/>
                <w:u w:val="single"/>
                <w:rtl w:val="0"/>
                <w:lang w:val="en-US"/>
              </w:rPr>
              <w:t>Thursday 28th July  2016, at 7.30 pm, at the Kenn Centre</w:t>
            </w:r>
            <w:r>
              <w:rPr>
                <w:rtl w:val="0"/>
                <w:lang w:val="en-US"/>
              </w:rPr>
              <w:t xml:space="preserve"> </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both"/>
              <w:rPr>
                <w:b w:val="1"/>
                <w:bCs w:val="1"/>
                <w:lang w:val="en-US"/>
              </w:rPr>
            </w:pPr>
          </w:p>
          <w:p>
            <w:pPr>
              <w:pStyle w:val="Normal.0"/>
              <w:bidi w:val="0"/>
              <w:ind w:left="0" w:right="0" w:firstLine="0"/>
              <w:jc w:val="both"/>
              <w:rPr>
                <w:rtl w:val="0"/>
              </w:rPr>
            </w:pPr>
            <w:r>
              <w:rPr>
                <w:b w:val="1"/>
                <w:bCs w:val="1"/>
                <w:rtl w:val="0"/>
                <w:lang w:val="en-US"/>
              </w:rPr>
              <w:t>All</w:t>
            </w:r>
          </w:p>
        </w:tc>
      </w:tr>
    </w:tbl>
    <w:p>
      <w:pPr>
        <w:pStyle w:val="Normal.0"/>
        <w:widowControl w:val="0"/>
        <w:spacing w:line="240" w:lineRule="auto"/>
        <w:jc w:val="center"/>
        <w:rPr>
          <w:b w:val="1"/>
          <w:bCs w:val="1"/>
          <w:sz w:val="24"/>
          <w:szCs w:val="24"/>
        </w:rPr>
      </w:pPr>
    </w:p>
    <w:p>
      <w:pPr>
        <w:pStyle w:val="Normal.0"/>
        <w:jc w:val="center"/>
        <w:rPr>
          <w:color w:val="ff0000"/>
          <w:u w:color="ff0000"/>
        </w:rPr>
      </w:pPr>
    </w:p>
    <w:p>
      <w:pPr>
        <w:pStyle w:val="Normal.0"/>
        <w:jc w:val="center"/>
        <w:rPr>
          <w:color w:val="ff0000"/>
          <w:u w:color="ff0000"/>
        </w:rPr>
      </w:pPr>
    </w:p>
    <w:p>
      <w:pPr>
        <w:pStyle w:val="Normal.0"/>
      </w:pPr>
      <w:r>
        <w:rPr>
          <w:b w:val="1"/>
          <w:bCs w:val="1"/>
          <w:sz w:val="18"/>
          <w:szCs w:val="18"/>
          <w:rtl w:val="0"/>
          <w:lang w:val="en-US"/>
        </w:rPr>
        <w:t>Signed: __________________________________________                                                    Date: ____________________</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lowerLetter"/>
      <w:suff w:val="tab"/>
      <w:lvlText w:val="(%1)"/>
      <w:lvlJc w:val="left"/>
      <w:pPr>
        <w:ind w:left="1069"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8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8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85"/>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lowerLetter"/>
      <w:suff w:val="tab"/>
      <w:lvlText w:val="(%1)"/>
      <w:lvlJc w:val="left"/>
      <w:pPr>
        <w:ind w:left="12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76"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36"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96"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 w:numId="5">
    <w:abstractNumId w:val="3"/>
  </w:num>
  <w:num w:numId="6">
    <w:abstractNumId w:val="4"/>
  </w:num>
  <w:num w:numId="7">
    <w:abstractNumId w:val="4"/>
    <w:lvlOverride w:ilvl="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