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ind w:left="2880" w:firstLine="720"/>
        <w:rPr>
          <w:rFonts w:ascii="Calibri" w:cs="Calibri" w:hAnsi="Calibri" w:eastAsia="Calibri"/>
          <w:b w:val="1"/>
          <w:bCs w:val="1"/>
          <w:sz w:val="24"/>
          <w:szCs w:val="24"/>
        </w:rPr>
      </w:pPr>
      <w:r>
        <w:rPr>
          <w:rFonts w:ascii="Calibri" w:cs="Calibri" w:hAnsi="Calibri" w:eastAsia="Calibri"/>
          <w:b w:val="1"/>
          <w:bCs w:val="1"/>
          <w:sz w:val="24"/>
          <w:szCs w:val="24"/>
          <w:rtl w:val="0"/>
          <w:lang w:val="en-US"/>
        </w:rPr>
        <w:t>KENN CENTRE</w:t>
      </w:r>
    </w:p>
    <w:p>
      <w:pPr>
        <w:pStyle w:val="Normal"/>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MANAGEMENT COMMITTEE</w:t>
      </w:r>
    </w:p>
    <w:p>
      <w:pPr>
        <w:pStyle w:val="Normal"/>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THURSDAY 8th May 2014 immediately following the AGM.</w:t>
      </w:r>
    </w:p>
    <w:p>
      <w:pPr>
        <w:pStyle w:val="Normal"/>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KENN CENTRE, KENNFORD</w:t>
      </w:r>
    </w:p>
    <w:tbl>
      <w:tblPr>
        <w:tblW w:w="8959"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07"/>
        <w:gridCol w:w="6309"/>
        <w:gridCol w:w="1643"/>
      </w:tblGrid>
      <w:tr>
        <w:tblPrEx>
          <w:shd w:val="clear" w:color="auto" w:fill="auto"/>
        </w:tblPrEx>
        <w:trPr>
          <w:trHeight w:val="312"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NO</w:t>
            </w:r>
          </w:p>
        </w:tc>
        <w:tc>
          <w:tcPr>
            <w:tcW w:type="dxa" w:w="63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MINUTES</w:t>
            </w:r>
          </w:p>
        </w:tc>
        <w:tc>
          <w:tcPr>
            <w:tcW w:type="dxa" w:w="16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ACTION</w:t>
            </w:r>
          </w:p>
        </w:tc>
      </w:tr>
      <w:tr>
        <w:tblPrEx>
          <w:shd w:val="clear" w:color="auto" w:fill="auto"/>
        </w:tblPrEx>
        <w:trPr>
          <w:trHeight w:val="218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1. </w:t>
            </w:r>
          </w:p>
        </w:tc>
        <w:tc>
          <w:tcPr>
            <w:tcW w:type="dxa" w:w="63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spacing w:after="0" w:line="240" w:lineRule="auto"/>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single" w:color="000000"/>
                <w:vertAlign w:val="baseline"/>
                <w:rtl w:val="0"/>
                <w:lang w:val="en-US"/>
              </w:rPr>
              <w:t>Attending</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Peter Vickery (Chairman), Howard Milton (Vice Chairman), Elizabeth Harman (Treasurer),Ruth Bradford, Kathy Gilbert, Jackie Sands, Peter Philips, Neil Woodward</w:t>
            </w:r>
          </w:p>
          <w:p>
            <w:pPr>
              <w:pStyle w:val="Normal"/>
              <w:spacing w:after="0" w:line="240" w:lineRule="auto"/>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p>
          <w:p>
            <w:pPr>
              <w:pStyle w:val="Normal"/>
              <w:spacing w:after="0" w:line="240" w:lineRule="auto"/>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single" w:color="000000"/>
                <w:vertAlign w:val="baseline"/>
                <w:rtl w:val="0"/>
                <w:lang w:val="en-US"/>
              </w:rPr>
              <w:t>Apologies</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Simon Preece</w:t>
            </w:r>
          </w:p>
          <w:p>
            <w:pPr>
              <w:pStyle w:val="Normal"/>
              <w:spacing w:after="0" w:line="240" w:lineRule="auto"/>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spacing w:after="0" w:line="240" w:lineRule="auto"/>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single" w:color="000000"/>
                <w:vertAlign w:val="baseline"/>
                <w:rtl w:val="0"/>
                <w:lang w:val="en-US"/>
              </w:rPr>
              <w:t xml:space="preserve">In Attendance: </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Brian Bradford</w:t>
            </w:r>
          </w:p>
          <w:p>
            <w:pPr>
              <w:pStyle w:val="Normal"/>
              <w:spacing w:after="0"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c>
          <w:tcPr>
            <w:tcW w:type="dxa" w:w="16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4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2.</w:t>
            </w:r>
          </w:p>
        </w:tc>
        <w:tc>
          <w:tcPr>
            <w:tcW w:type="dxa" w:w="63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spacing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single" w:color="000000"/>
                <w:vertAlign w:val="baseline"/>
                <w:rtl w:val="0"/>
                <w:lang w:val="en-US"/>
              </w:rPr>
              <w:t>The minutes of the Meetings</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held on the 20</w:t>
            </w:r>
            <w:r>
              <w:rPr>
                <w:rFonts w:ascii="Calibri" w:cs="Calibri" w:hAnsi="Calibri" w:eastAsia="Calibri"/>
                <w:caps w:val="0"/>
                <w:smallCaps w:val="0"/>
                <w:strike w:val="0"/>
                <w:dstrike w:val="0"/>
                <w:outline w:val="0"/>
                <w:color w:val="000000"/>
                <w:spacing w:val="0"/>
                <w:kern w:val="0"/>
                <w:position w:val="0"/>
                <w:sz w:val="22"/>
                <w:szCs w:val="22"/>
                <w:u w:val="none" w:color="000000"/>
                <w:vertAlign w:val="superscript"/>
                <w:rtl w:val="0"/>
                <w:lang w:val="en-US"/>
              </w:rPr>
              <w:t>th</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February 2014 were agreed by the Committee and signed by the Chairman as a true record.  </w:t>
            </w:r>
          </w:p>
        </w:tc>
        <w:tc>
          <w:tcPr>
            <w:tcW w:type="dxa" w:w="16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p>
        </w:tc>
      </w:tr>
      <w:tr>
        <w:tblPrEx>
          <w:shd w:val="clear" w:color="auto" w:fill="auto"/>
        </w:tblPrEx>
        <w:trPr>
          <w:trHeight w:val="142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3.</w:t>
            </w:r>
          </w:p>
        </w:tc>
        <w:tc>
          <w:tcPr>
            <w:tcW w:type="dxa" w:w="63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spacing w:line="240" w:lineRule="auto"/>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Matters Arising</w:t>
            </w:r>
          </w:p>
          <w:p>
            <w:pPr>
              <w:pStyle w:val="Normal"/>
              <w:spacing w:line="240" w:lineRule="auto"/>
              <w:ind w:left="451" w:hanging="142"/>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5(b) The Chairman announced that a further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500 has been donated by the Ley Arms Boxing Day Auction Committee, making a total of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1,000. It was felt that this was in response to the loss of the PA speakers.</w:t>
            </w:r>
          </w:p>
        </w:tc>
        <w:tc>
          <w:tcPr>
            <w:tcW w:type="dxa" w:w="16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p>
        </w:tc>
      </w:tr>
      <w:tr>
        <w:tblPrEx>
          <w:shd w:val="clear" w:color="auto" w:fill="auto"/>
        </w:tblPrEx>
        <w:trPr>
          <w:trHeight w:val="986"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4.</w:t>
            </w:r>
          </w:p>
        </w:tc>
        <w:tc>
          <w:tcPr>
            <w:tcW w:type="dxa" w:w="63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spacing w:after="0" w:line="240" w:lineRule="auto"/>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Correspondence</w:t>
            </w:r>
          </w:p>
          <w:p>
            <w:pPr>
              <w:pStyle w:val="Normal"/>
              <w:spacing w:after="0" w:line="240" w:lineRule="auto"/>
              <w:ind w:left="720"/>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No correspondence has been received.</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c>
          <w:tcPr>
            <w:tcW w:type="dxa" w:w="16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0216"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5.</w:t>
            </w:r>
          </w:p>
          <w:p>
            <w:pPr>
              <w:pStyle w:val="Normal"/>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r>
          </w:p>
        </w:tc>
        <w:tc>
          <w:tcPr>
            <w:tcW w:type="dxa" w:w="63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Treasurer</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s Report</w:t>
            </w:r>
          </w:p>
          <w:p>
            <w:pPr>
              <w:pStyle w:val="Normal"/>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Prior to the Treasurer</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 report, the Chairman raised the subject of the Treasurer</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 post.  As no one came forward, at the AGM, to take on the responsibility of the Treasurer</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 role, the Chairman and Vice Chairman put forward the suggestion that the Committee engage EH in her professional capacity, using the funds set aside for the Treasurer</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 honorarium. This would not only maintain the current high standard of financial control which the Centre enjoys, it would also give continuity to the role.</w:t>
            </w:r>
          </w:p>
          <w:p>
            <w:pPr>
              <w:pStyle w:val="Normal"/>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The suggestion was accepted unanimously.</w:t>
            </w:r>
          </w:p>
          <w:p>
            <w:pPr>
              <w:pStyle w:val="Normal"/>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The Treasurer reported as follows;</w:t>
            </w:r>
          </w:p>
          <w:p>
            <w:pPr>
              <w:pStyle w:val="Normal"/>
              <w:numPr>
                <w:ilvl w:val="0"/>
                <w:numId w:val="3"/>
              </w:numPr>
              <w:bidi w:val="0"/>
              <w:ind w:left="720" w:right="0" w:hanging="360"/>
              <w:jc w:val="left"/>
              <w:rPr>
                <w:rFonts w:ascii="Trebuchet MS Bold" w:cs="Trebuchet MS Bold" w:hAnsi="Trebuchet MS Bold" w:eastAsia="Trebuchet MS Bold"/>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EH presented the figures for the period ended 7</w:t>
            </w:r>
            <w:r>
              <w:rPr>
                <w:rFonts w:ascii="Calibri" w:cs="Calibri" w:hAnsi="Calibri" w:eastAsia="Calibri"/>
                <w:caps w:val="0"/>
                <w:smallCaps w:val="0"/>
                <w:strike w:val="0"/>
                <w:dstrike w:val="0"/>
                <w:outline w:val="0"/>
                <w:color w:val="000000"/>
                <w:spacing w:val="0"/>
                <w:kern w:val="0"/>
                <w:position w:val="0"/>
                <w:sz w:val="22"/>
                <w:szCs w:val="22"/>
                <w:u w:val="none" w:color="000000"/>
                <w:vertAlign w:val="superscript"/>
                <w:rtl w:val="0"/>
                <w:lang w:val="en-US"/>
              </w:rPr>
              <w:t>th</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May 2014. Income stood at </w:t>
            </w:r>
            <w:r>
              <w:rPr>
                <w:rFonts w:ascii="Calibri" w:cs="Calibri" w:hAnsi="Calibri" w:eastAsia="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11,943, with expenditure at </w:t>
            </w:r>
            <w:r>
              <w:rPr>
                <w:rFonts w:ascii="Calibri" w:cs="Calibri" w:hAnsi="Calibri" w:eastAsia="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7,812, giving an operating surplus of </w:t>
            </w:r>
            <w:r>
              <w:rPr>
                <w:rFonts w:ascii="Calibri" w:cs="Calibri" w:hAnsi="Calibri" w:eastAsia="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4,131.</w:t>
            </w:r>
          </w:p>
          <w:p>
            <w:pPr>
              <w:pStyle w:val="Normal"/>
              <w:ind w:left="72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EH also produced a draft budget for the year 2014/15, based on the experience of the past year plus expectations of the coming year. The budget was accepted unanimously.</w:t>
            </w:r>
          </w:p>
          <w:p>
            <w:pPr>
              <w:pStyle w:val="Normal"/>
              <w:numPr>
                <w:ilvl w:val="0"/>
                <w:numId w:val="3"/>
              </w:numPr>
              <w:bidi w:val="0"/>
              <w:ind w:left="720" w:right="0" w:hanging="360"/>
              <w:jc w:val="left"/>
              <w:rPr>
                <w:rFonts w:ascii="Trebuchet MS Bold" w:cs="Trebuchet MS Bold" w:hAnsi="Trebuchet MS Bold" w:eastAsia="Trebuchet MS Bold"/>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Other Financial Matters </w:t>
            </w:r>
            <w:r>
              <w:rPr>
                <w:rFonts w:ascii="Calibri" w:cs="Calibri" w:hAnsi="Calibri" w:eastAsia="Calibri" w:hint="default"/>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HM reported that the Kenn and Kennford Art Group has donated </w:t>
            </w:r>
            <w:r>
              <w:rPr>
                <w:rFonts w:ascii="Calibri" w:cs="Calibri" w:hAnsi="Calibri" w:eastAsia="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1,100 from the proceeds of the recent Art Show.  The Chairman agreed to acknowledge the receipt of this donation. HM also confirmed that the Villages In Action team has donated </w:t>
            </w:r>
            <w:r>
              <w:rPr>
                <w:rFonts w:ascii="Calibri" w:cs="Calibri" w:hAnsi="Calibri" w:eastAsia="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70 from its recent concert.</w:t>
            </w:r>
          </w:p>
          <w:p>
            <w:pPr>
              <w:pStyle w:val="Normal"/>
              <w:ind w:left="720"/>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EH informed the Committee that the recent insurance claim, following the theft of the PA speakers, has resulted in the receipt of a cheque for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700. After some discussion it was agreed to contact the Boxing Day Auction Committee to see if they would like the Management Committee to return the additional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500 donation.</w:t>
            </w:r>
          </w:p>
        </w:tc>
        <w:tc>
          <w:tcPr>
            <w:tcW w:type="dxa" w:w="16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both"/>
              <w:rPr>
                <w:rFonts w:ascii="Calibri" w:cs="Calibri" w:hAnsi="Calibri" w:eastAsia="Calibri"/>
                <w:b w:val="1"/>
                <w:bCs w:val="1"/>
                <w:caps w:val="0"/>
                <w:smallCaps w:val="0"/>
                <w:strike w:val="0"/>
                <w:dstrike w:val="0"/>
                <w:outline w:val="0"/>
                <w:color w:val="ff0000"/>
                <w:spacing w:val="0"/>
                <w:kern w:val="0"/>
                <w:position w:val="0"/>
                <w:sz w:val="20"/>
                <w:szCs w:val="20"/>
                <w:u w:val="none" w:color="ff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ff0000"/>
                <w:spacing w:val="0"/>
                <w:kern w:val="0"/>
                <w:position w:val="0"/>
                <w:sz w:val="20"/>
                <w:szCs w:val="20"/>
                <w:u w:val="none" w:color="ff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ff0000"/>
                <w:spacing w:val="0"/>
                <w:kern w:val="0"/>
                <w:position w:val="0"/>
                <w:sz w:val="20"/>
                <w:szCs w:val="20"/>
                <w:u w:val="none" w:color="ff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ff0000"/>
                <w:spacing w:val="0"/>
                <w:kern w:val="0"/>
                <w:position w:val="0"/>
                <w:sz w:val="20"/>
                <w:szCs w:val="20"/>
                <w:u w:val="none" w:color="ff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ff0000"/>
                <w:spacing w:val="0"/>
                <w:kern w:val="0"/>
                <w:position w:val="0"/>
                <w:sz w:val="20"/>
                <w:szCs w:val="20"/>
                <w:u w:val="none" w:color="ff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jc w:val="both"/>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r>
          </w:p>
        </w:tc>
      </w:tr>
      <w:tr>
        <w:tblPrEx>
          <w:shd w:val="clear" w:color="auto" w:fill="auto"/>
        </w:tblPrEx>
        <w:trPr>
          <w:trHeight w:val="1365"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6.</w:t>
            </w:r>
          </w:p>
        </w:tc>
        <w:tc>
          <w:tcPr>
            <w:tcW w:type="dxa" w:w="63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Premises </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w:t>
            </w:r>
          </w:p>
          <w:p>
            <w:pPr>
              <w:pStyle w:val="Normal"/>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As discussed at the previous meeting (10c), the fencing at the side of the Centre, requested by the Tots group, will be erected in the near future.</w:t>
            </w:r>
          </w:p>
        </w:tc>
        <w:tc>
          <w:tcPr>
            <w:tcW w:type="dxa" w:w="16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HM</w:t>
            </w:r>
          </w:p>
        </w:tc>
      </w:tr>
      <w:tr>
        <w:tblPrEx>
          <w:shd w:val="clear" w:color="auto" w:fill="auto"/>
        </w:tblPrEx>
        <w:trPr>
          <w:trHeight w:val="350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en-US"/>
              </w:rPr>
              <w:t>7</w:t>
            </w:r>
          </w:p>
        </w:tc>
        <w:tc>
          <w:tcPr>
            <w:tcW w:type="dxa" w:w="63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spacing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Fire, Health and Safety</w:t>
            </w:r>
          </w:p>
          <w:p>
            <w:pPr>
              <w:pStyle w:val="Normal"/>
              <w:numPr>
                <w:ilvl w:val="0"/>
                <w:numId w:val="6"/>
              </w:numPr>
              <w:bidi w:val="0"/>
              <w:spacing w:line="240" w:lineRule="auto"/>
              <w:ind w:left="1069" w:right="0" w:hanging="360"/>
              <w:jc w:val="both"/>
              <w:rPr>
                <w:rFonts w:ascii="Trebuchet MS Bold" w:cs="Trebuchet MS Bold" w:hAnsi="Trebuchet MS Bold" w:eastAsia="Trebuchet MS Bold"/>
                <w:b w:val="1"/>
                <w:bCs w:val="1"/>
                <w:caps w:val="0"/>
                <w:smallCaps w:val="0"/>
                <w:strike w:val="0"/>
                <w:dstrike w:val="0"/>
                <w:outline w:val="0"/>
                <w:color w:val="ff0000"/>
                <w:spacing w:val="0"/>
                <w:kern w:val="0"/>
                <w:position w:val="0"/>
                <w:sz w:val="22"/>
                <w:szCs w:val="22"/>
                <w:u w:val="none" w:color="ff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Accident Book</w:t>
            </w:r>
            <w:r>
              <w:rPr>
                <w:rFonts w:ascii="Calibri" w:cs="Calibri" w:hAnsi="Calibri" w:eastAsia="Calibri"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ff0000"/>
                <w:spacing w:val="0"/>
                <w:kern w:val="0"/>
                <w:position w:val="0"/>
                <w:sz w:val="22"/>
                <w:szCs w:val="22"/>
                <w:u w:val="none" w:color="ff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There have been no entries since the previous meeting.</w:t>
            </w:r>
          </w:p>
          <w:p>
            <w:pPr>
              <w:pStyle w:val="Normal"/>
              <w:numPr>
                <w:ilvl w:val="0"/>
                <w:numId w:val="6"/>
              </w:numPr>
              <w:bidi w:val="0"/>
              <w:spacing w:line="240" w:lineRule="auto"/>
              <w:ind w:left="1069" w:right="0" w:hanging="360"/>
              <w:jc w:val="both"/>
              <w:rPr>
                <w:rFonts w:ascii="Trebuchet MS Bold" w:cs="Trebuchet MS Bold" w:hAnsi="Trebuchet MS Bold" w:eastAsia="Trebuchet MS Bold"/>
                <w:b w:val="1"/>
                <w:bCs w:val="1"/>
                <w:caps w:val="0"/>
                <w:smallCaps w:val="0"/>
                <w:strike w:val="0"/>
                <w:dstrike w:val="0"/>
                <w:outline w:val="0"/>
                <w:color w:val="ff0000"/>
                <w:spacing w:val="0"/>
                <w:kern w:val="0"/>
                <w:position w:val="0"/>
                <w:sz w:val="22"/>
                <w:szCs w:val="22"/>
                <w:u w:val="none" w:color="ff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Training Updates</w:t>
            </w:r>
            <w:r>
              <w:rPr>
                <w:rFonts w:ascii="Calibri" w:cs="Calibri" w:hAnsi="Calibri" w:eastAsia="Calibri" w:hint="default"/>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There was nothing additional to report.</w:t>
            </w:r>
          </w:p>
          <w:p>
            <w:pPr>
              <w:pStyle w:val="Normal"/>
              <w:numPr>
                <w:ilvl w:val="0"/>
                <w:numId w:val="6"/>
              </w:numPr>
              <w:bidi w:val="0"/>
              <w:spacing w:line="240" w:lineRule="auto"/>
              <w:ind w:left="1069" w:right="0" w:hanging="360"/>
              <w:jc w:val="both"/>
              <w:rPr>
                <w:rFonts w:ascii="Trebuchet MS Bold" w:cs="Trebuchet MS Bold" w:hAnsi="Trebuchet MS Bold" w:eastAsia="Trebuchet MS Bold"/>
                <w:color w:val="ff0000"/>
                <w:position w:val="0"/>
                <w:rtl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Health and Safety Review </w:t>
            </w:r>
            <w:r>
              <w:rPr>
                <w:rFonts w:ascii="Calibri" w:cs="Calibri" w:hAnsi="Calibri" w:eastAsia="Calibri" w:hint="default"/>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1"/>
                <w:bCs w:val="1"/>
                <w:caps w:val="0"/>
                <w:smallCaps w:val="0"/>
                <w:strike w:val="0"/>
                <w:dstrike w:val="0"/>
                <w:outline w:val="0"/>
                <w:color w:val="ff0000"/>
                <w:spacing w:val="0"/>
                <w:kern w:val="0"/>
                <w:position w:val="0"/>
                <w:sz w:val="22"/>
                <w:szCs w:val="22"/>
                <w:u w:val="none" w:color="ff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NW presented a report of his recent check of the whole Centre. No major problems were discovered and NW effected some minor repairs. There is a requirement for some additional signage and the floor in the Milford room requires attention. This latter point has already been costed.</w:t>
            </w:r>
          </w:p>
        </w:tc>
        <w:tc>
          <w:tcPr>
            <w:tcW w:type="dxa" w:w="16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both"/>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pPr>
          </w:p>
          <w:p>
            <w:pPr>
              <w:pStyle w:val="Normal"/>
              <w:jc w:val="both"/>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pPr>
          </w:p>
          <w:p>
            <w:pPr>
              <w:pStyle w:val="Normal"/>
              <w:jc w:val="both"/>
            </w:pPr>
            <w: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r>
          </w:p>
        </w:tc>
      </w:tr>
      <w:tr>
        <w:tblPrEx>
          <w:shd w:val="clear" w:color="auto" w:fill="auto"/>
        </w:tblPrEx>
        <w:trPr>
          <w:trHeight w:val="186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en-US"/>
              </w:rPr>
              <w:t>8</w:t>
            </w:r>
          </w:p>
        </w:tc>
        <w:tc>
          <w:tcPr>
            <w:tcW w:type="dxa" w:w="63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spacing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Upkeep of the Hall</w:t>
            </w:r>
          </w:p>
          <w:p>
            <w:pPr>
              <w:pStyle w:val="Normal"/>
              <w:numPr>
                <w:ilvl w:val="0"/>
                <w:numId w:val="9"/>
              </w:numPr>
              <w:spacing w:line="240" w:lineRule="auto"/>
              <w:ind w:left="720"/>
              <w:jc w:val="both"/>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Decoration / Maintenance and Repairs </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The repairs to the floor of the Milford Room will be carried out during the week of the 28</w:t>
            </w:r>
            <w:r>
              <w:rPr>
                <w:rFonts w:ascii="Calibri" w:cs="Calibri" w:hAnsi="Calibri" w:eastAsia="Calibri"/>
                <w:caps w:val="0"/>
                <w:smallCaps w:val="0"/>
                <w:strike w:val="0"/>
                <w:dstrike w:val="0"/>
                <w:outline w:val="0"/>
                <w:color w:val="000000"/>
                <w:spacing w:val="0"/>
                <w:kern w:val="0"/>
                <w:position w:val="0"/>
                <w:sz w:val="22"/>
                <w:szCs w:val="22"/>
                <w:u w:val="none" w:color="000000"/>
                <w:vertAlign w:val="superscript"/>
                <w:rtl w:val="0"/>
                <w:lang w:val="en-US"/>
              </w:rPr>
              <w:t>th</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July. </w:t>
            </w:r>
          </w:p>
          <w:p>
            <w:pPr>
              <w:pStyle w:val="Normal"/>
              <w:spacing w:line="240" w:lineRule="auto"/>
              <w:ind w:left="720"/>
              <w:jc w:val="both"/>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HM is arranging for Phil White to repair the doors to the Summerhouse.</w:t>
            </w:r>
          </w:p>
        </w:tc>
        <w:tc>
          <w:tcPr>
            <w:tcW w:type="dxa" w:w="16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both"/>
              <w:rPr>
                <w:rFonts w:ascii="Calibri" w:cs="Calibri" w:hAnsi="Calibri" w:eastAsia="Calibri"/>
                <w:b w:val="1"/>
                <w:bCs w:val="1"/>
                <w:caps w:val="0"/>
                <w:smallCaps w:val="0"/>
                <w:strike w:val="0"/>
                <w:dstrike w:val="0"/>
                <w:outline w:val="0"/>
                <w:color w:val="ff0000"/>
                <w:spacing w:val="0"/>
                <w:kern w:val="0"/>
                <w:position w:val="0"/>
                <w:sz w:val="18"/>
                <w:szCs w:val="18"/>
                <w:u w:val="none" w:color="ff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HM</w:t>
            </w:r>
          </w:p>
        </w:tc>
      </w:tr>
      <w:tr>
        <w:tblPrEx>
          <w:shd w:val="clear" w:color="auto" w:fill="auto"/>
        </w:tblPrEx>
        <w:trPr>
          <w:trHeight w:val="582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rPr>
                <w:rFonts w:ascii="Calibri" w:cs="Calibri" w:hAnsi="Calibri" w:eastAsia="Calibri"/>
                <w:caps w:val="0"/>
                <w:smallCaps w:val="0"/>
                <w:strike w:val="0"/>
                <w:dstrike w:val="0"/>
                <w:outline w:val="0"/>
                <w:color w:val="0d0d0d"/>
                <w:spacing w:val="0"/>
                <w:kern w:val="0"/>
                <w:position w:val="0"/>
                <w:sz w:val="18"/>
                <w:szCs w:val="18"/>
                <w:u w:val="none" w:color="0d0d0d"/>
                <w:vertAlign w:val="baseline"/>
                <w:rtl w:val="0"/>
                <w:lang w:val="en-US"/>
              </w:rPr>
              <w:t>9.</w:t>
            </w:r>
          </w:p>
        </w:tc>
        <w:tc>
          <w:tcPr>
            <w:tcW w:type="dxa" w:w="63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spacing w:line="240" w:lineRule="auto"/>
              <w:jc w:val="both"/>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pPr>
            <w: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t>General Reports</w:t>
            </w:r>
          </w:p>
          <w:p>
            <w:pPr>
              <w:pStyle w:val="Normal"/>
              <w:numPr>
                <w:ilvl w:val="0"/>
                <w:numId w:val="12"/>
              </w:numPr>
              <w:bidi w:val="0"/>
              <w:spacing w:line="240" w:lineRule="auto"/>
              <w:ind w:left="759" w:right="0" w:hanging="360"/>
              <w:jc w:val="both"/>
              <w:rPr>
                <w:rFonts w:ascii="Calibri" w:cs="Calibri" w:hAnsi="Calibri" w:eastAsia="Calibri"/>
                <w:caps w:val="0"/>
                <w:smallCaps w:val="0"/>
                <w:strike w:val="0"/>
                <w:dstrike w:val="0"/>
                <w:outline w:val="0"/>
                <w:color w:val="0d0d0d"/>
                <w:spacing w:val="0"/>
                <w:kern w:val="0"/>
                <w:position w:val="0"/>
                <w:sz w:val="22"/>
                <w:szCs w:val="22"/>
                <w:u w:val="none" w:color="0d0d0d"/>
                <w:vertAlign w:val="baseline"/>
                <w:rtl w:val="0"/>
                <w:lang w:val="en-US"/>
              </w:rPr>
            </w:pPr>
            <w: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t xml:space="preserve">Flood Emergency </w:t>
            </w:r>
            <w: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t xml:space="preserve">– </w:t>
            </w:r>
            <w:r>
              <w:rPr>
                <w:rFonts w:ascii="Calibri" w:cs="Calibri" w:hAnsi="Calibri" w:eastAsia="Calibri"/>
                <w:caps w:val="0"/>
                <w:smallCaps w:val="0"/>
                <w:strike w:val="0"/>
                <w:dstrike w:val="0"/>
                <w:outline w:val="0"/>
                <w:color w:val="0d0d0d"/>
                <w:spacing w:val="0"/>
                <w:kern w:val="0"/>
                <w:position w:val="0"/>
                <w:sz w:val="22"/>
                <w:szCs w:val="22"/>
                <w:u w:val="none" w:color="0d0d0d"/>
                <w:vertAlign w:val="baseline"/>
                <w:rtl w:val="0"/>
                <w:lang w:val="en-US"/>
              </w:rPr>
              <w:t xml:space="preserve">The fund has not been closed due to a residual </w:t>
            </w:r>
            <w:r>
              <w:rPr>
                <w:rFonts w:ascii="Calibri" w:cs="Calibri" w:hAnsi="Calibri" w:eastAsia="Calibri"/>
                <w:caps w:val="0"/>
                <w:smallCaps w:val="0"/>
                <w:strike w:val="0"/>
                <w:dstrike w:val="0"/>
                <w:outline w:val="0"/>
                <w:color w:val="0d0d0d"/>
                <w:spacing w:val="0"/>
                <w:kern w:val="0"/>
                <w:position w:val="0"/>
                <w:sz w:val="22"/>
                <w:szCs w:val="22"/>
                <w:u w:val="none" w:color="0d0d0d"/>
                <w:vertAlign w:val="baseline"/>
                <w:rtl w:val="0"/>
                <w:lang w:val="en-US"/>
              </w:rPr>
              <w:t>£</w:t>
            </w:r>
            <w:r>
              <w:rPr>
                <w:rFonts w:ascii="Calibri" w:cs="Calibri" w:hAnsi="Calibri" w:eastAsia="Calibri"/>
                <w:caps w:val="0"/>
                <w:smallCaps w:val="0"/>
                <w:strike w:val="0"/>
                <w:dstrike w:val="0"/>
                <w:outline w:val="0"/>
                <w:color w:val="0d0d0d"/>
                <w:spacing w:val="0"/>
                <w:kern w:val="0"/>
                <w:position w:val="0"/>
                <w:sz w:val="22"/>
                <w:szCs w:val="22"/>
                <w:u w:val="none" w:color="0d0d0d"/>
                <w:vertAlign w:val="baseline"/>
                <w:rtl w:val="0"/>
                <w:lang w:val="en-US"/>
              </w:rPr>
              <w:t>999 remaining following returned cheques. This matter will be passed to the Flood Fund Committee for action.</w:t>
            </w:r>
          </w:p>
          <w:p>
            <w:pPr>
              <w:pStyle w:val="Normal"/>
              <w:numPr>
                <w:ilvl w:val="0"/>
                <w:numId w:val="12"/>
              </w:numPr>
              <w:bidi w:val="0"/>
              <w:spacing w:line="240" w:lineRule="auto"/>
              <w:ind w:left="759" w:right="0" w:hanging="360"/>
              <w:jc w:val="both"/>
              <w:rPr>
                <w:rFonts w:ascii="Calibri" w:cs="Calibri" w:hAnsi="Calibri" w:eastAsia="Calibri"/>
                <w:caps w:val="0"/>
                <w:smallCaps w:val="0"/>
                <w:strike w:val="0"/>
                <w:dstrike w:val="0"/>
                <w:outline w:val="0"/>
                <w:color w:val="0d0d0d"/>
                <w:spacing w:val="0"/>
                <w:kern w:val="0"/>
                <w:position w:val="0"/>
                <w:sz w:val="22"/>
                <w:szCs w:val="22"/>
                <w:u w:val="none" w:color="0d0d0d"/>
                <w:vertAlign w:val="baseline"/>
                <w:rtl w:val="0"/>
                <w:lang w:val="en-US"/>
              </w:rPr>
            </w:pPr>
            <w: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t xml:space="preserve">Future Capital Schemes </w:t>
            </w:r>
            <w: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t xml:space="preserve">– </w:t>
            </w:r>
          </w:p>
          <w:p>
            <w:pPr>
              <w:pStyle w:val="Normal"/>
              <w:spacing w:line="240" w:lineRule="auto"/>
              <w:ind w:left="759"/>
              <w:jc w:val="both"/>
              <w:rPr>
                <w:rFonts w:ascii="Calibri" w:cs="Calibri" w:hAnsi="Calibri" w:eastAsia="Calibri"/>
                <w:caps w:val="0"/>
                <w:smallCaps w:val="0"/>
                <w:strike w:val="0"/>
                <w:dstrike w:val="0"/>
                <w:outline w:val="0"/>
                <w:color w:val="0d0d0d"/>
                <w:spacing w:val="0"/>
                <w:kern w:val="0"/>
                <w:position w:val="0"/>
                <w:sz w:val="22"/>
                <w:szCs w:val="22"/>
                <w:u w:val="none" w:color="0d0d0d"/>
                <w:vertAlign w:val="baseline"/>
                <w:rtl w:val="0"/>
                <w:lang w:val="en-US"/>
              </w:rPr>
            </w:pPr>
            <w: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t xml:space="preserve">Milford Room Resurfacing and Additional Storage </w:t>
            </w:r>
            <w: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t>–</w:t>
            </w:r>
            <w:r>
              <w:rPr>
                <w:rFonts w:ascii="Calibri" w:cs="Calibri" w:hAnsi="Calibri" w:eastAsia="Calibri"/>
                <w:caps w:val="0"/>
                <w:smallCaps w:val="0"/>
                <w:strike w:val="0"/>
                <w:dstrike w:val="0"/>
                <w:outline w:val="0"/>
                <w:color w:val="0d0d0d"/>
                <w:spacing w:val="0"/>
                <w:kern w:val="0"/>
                <w:position w:val="0"/>
                <w:sz w:val="22"/>
                <w:szCs w:val="22"/>
                <w:u w:val="none" w:color="0d0d0d"/>
                <w:vertAlign w:val="baseline"/>
                <w:rtl w:val="0"/>
                <w:lang w:val="en-US"/>
              </w:rPr>
              <w:t xml:space="preserve"> The Kenn Parish Council has turned down the request to be a third party contributor for this project. This has resulted in a rearrangement of the Centre</w:t>
            </w:r>
            <w:r>
              <w:rPr>
                <w:rFonts w:ascii="Calibri" w:cs="Calibri" w:hAnsi="Calibri" w:eastAsia="Calibri"/>
                <w:caps w:val="0"/>
                <w:smallCaps w:val="0"/>
                <w:strike w:val="0"/>
                <w:dstrike w:val="0"/>
                <w:outline w:val="0"/>
                <w:color w:val="0d0d0d"/>
                <w:spacing w:val="0"/>
                <w:kern w:val="0"/>
                <w:position w:val="0"/>
                <w:sz w:val="22"/>
                <w:szCs w:val="22"/>
                <w:u w:val="none" w:color="0d0d0d"/>
                <w:vertAlign w:val="baseline"/>
                <w:rtl w:val="0"/>
                <w:lang w:val="en-US"/>
              </w:rPr>
              <w:t>’</w:t>
            </w:r>
            <w:r>
              <w:rPr>
                <w:rFonts w:ascii="Calibri" w:cs="Calibri" w:hAnsi="Calibri" w:eastAsia="Calibri"/>
                <w:caps w:val="0"/>
                <w:smallCaps w:val="0"/>
                <w:strike w:val="0"/>
                <w:dstrike w:val="0"/>
                <w:outline w:val="0"/>
                <w:color w:val="0d0d0d"/>
                <w:spacing w:val="0"/>
                <w:kern w:val="0"/>
                <w:position w:val="0"/>
                <w:sz w:val="22"/>
                <w:szCs w:val="22"/>
                <w:u w:val="none" w:color="0d0d0d"/>
                <w:vertAlign w:val="baseline"/>
                <w:rtl w:val="0"/>
                <w:lang w:val="en-US"/>
              </w:rPr>
              <w:t>s bid for grant funding, which has been accepted by Grantscape. The Chairman will be meeting Grantscape, at the Centre, in the near future.</w:t>
            </w:r>
          </w:p>
          <w:p>
            <w:pPr>
              <w:pStyle w:val="Normal"/>
              <w:spacing w:line="240" w:lineRule="auto"/>
              <w:ind w:left="759"/>
              <w:jc w:val="both"/>
              <w:rPr>
                <w:rFonts w:ascii="Calibri" w:cs="Calibri" w:hAnsi="Calibri" w:eastAsia="Calibri"/>
                <w:caps w:val="0"/>
                <w:smallCaps w:val="0"/>
                <w:strike w:val="0"/>
                <w:dstrike w:val="0"/>
                <w:outline w:val="0"/>
                <w:color w:val="0d0d0d"/>
                <w:spacing w:val="0"/>
                <w:kern w:val="0"/>
                <w:position w:val="0"/>
                <w:sz w:val="22"/>
                <w:szCs w:val="22"/>
                <w:u w:val="none" w:color="0d0d0d"/>
                <w:vertAlign w:val="baseline"/>
                <w:rtl w:val="0"/>
                <w:lang w:val="en-US"/>
              </w:rPr>
            </w:pPr>
            <w:r>
              <w:rPr>
                <w:rFonts w:ascii="Calibri" w:cs="Calibri" w:hAnsi="Calibri" w:eastAsia="Calibri"/>
                <w:caps w:val="0"/>
                <w:smallCaps w:val="0"/>
                <w:strike w:val="0"/>
                <w:dstrike w:val="0"/>
                <w:outline w:val="0"/>
                <w:color w:val="0d0d0d"/>
                <w:spacing w:val="0"/>
                <w:kern w:val="0"/>
                <w:position w:val="0"/>
                <w:sz w:val="22"/>
                <w:szCs w:val="22"/>
                <w:u w:val="none" w:color="0d0d0d"/>
                <w:vertAlign w:val="baseline"/>
                <w:rtl w:val="0"/>
                <w:lang w:val="en-US"/>
              </w:rPr>
              <w:t>It was noted that Staceys, the firm who</w:t>
            </w:r>
            <w:r>
              <w:rPr>
                <w:rFonts w:ascii="Calibri" w:cs="Calibri" w:hAnsi="Calibri" w:eastAsia="Calibri"/>
                <w:caps w:val="0"/>
                <w:smallCaps w:val="0"/>
                <w:strike w:val="0"/>
                <w:dstrike w:val="0"/>
                <w:outline w:val="0"/>
                <w:color w:val="0d0d0d"/>
                <w:spacing w:val="0"/>
                <w:kern w:val="0"/>
                <w:position w:val="0"/>
                <w:sz w:val="22"/>
                <w:szCs w:val="22"/>
                <w:u w:val="none" w:color="0d0d0d"/>
                <w:vertAlign w:val="baseline"/>
                <w:rtl w:val="0"/>
                <w:lang w:val="en-US"/>
              </w:rPr>
              <w:t>’</w:t>
            </w:r>
            <w:r>
              <w:rPr>
                <w:rFonts w:ascii="Calibri" w:cs="Calibri" w:hAnsi="Calibri" w:eastAsia="Calibri"/>
                <w:caps w:val="0"/>
                <w:smallCaps w:val="0"/>
                <w:strike w:val="0"/>
                <w:dstrike w:val="0"/>
                <w:outline w:val="0"/>
                <w:color w:val="0d0d0d"/>
                <w:spacing w:val="0"/>
                <w:kern w:val="0"/>
                <w:position w:val="0"/>
                <w:sz w:val="22"/>
                <w:szCs w:val="22"/>
                <w:u w:val="none" w:color="0d0d0d"/>
                <w:vertAlign w:val="baseline"/>
                <w:rtl w:val="0"/>
                <w:lang w:val="en-US"/>
              </w:rPr>
              <w:t>s tender to carry out the work for this project was accepted by the Committee, is no longer trading. However, a group of Staceys staff has guaranteed the existing contracts at the agreed prices.</w:t>
            </w:r>
          </w:p>
          <w:p>
            <w:pPr>
              <w:pStyle w:val="Normal"/>
              <w:numPr>
                <w:ilvl w:val="0"/>
                <w:numId w:val="14"/>
              </w:numPr>
              <w:bidi w:val="0"/>
              <w:spacing w:line="240" w:lineRule="auto"/>
              <w:ind w:left="1160" w:right="0" w:hanging="709"/>
              <w:jc w:val="both"/>
              <w:rPr>
                <w:color w:val="0d0d0d"/>
                <w:position w:val="0"/>
                <w:rtl w:val="0"/>
              </w:rPr>
            </w:pPr>
            <w: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t xml:space="preserve">Website </w:t>
            </w:r>
            <w: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t xml:space="preserve">– </w:t>
            </w:r>
            <w:r>
              <w:rPr>
                <w:rFonts w:ascii="Calibri" w:cs="Calibri" w:hAnsi="Calibri" w:eastAsia="Calibri"/>
                <w:caps w:val="0"/>
                <w:smallCaps w:val="0"/>
                <w:strike w:val="0"/>
                <w:dstrike w:val="0"/>
                <w:outline w:val="0"/>
                <w:color w:val="0d0d0d"/>
                <w:spacing w:val="0"/>
                <w:kern w:val="0"/>
                <w:position w:val="0"/>
                <w:sz w:val="22"/>
                <w:szCs w:val="22"/>
                <w:u w:val="none" w:color="0d0d0d"/>
                <w:vertAlign w:val="baseline"/>
                <w:rtl w:val="0"/>
                <w:lang w:val="en-US"/>
              </w:rPr>
              <w:t>The web site continues to operate effectively.</w:t>
            </w:r>
          </w:p>
        </w:tc>
        <w:tc>
          <w:tcPr>
            <w:tcW w:type="dxa" w:w="16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EH</w:t>
            </w:r>
          </w:p>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PV</w:t>
            </w:r>
          </w:p>
        </w:tc>
      </w:tr>
      <w:tr>
        <w:tblPrEx>
          <w:shd w:val="clear" w:color="auto" w:fill="auto"/>
        </w:tblPrEx>
        <w:trPr>
          <w:trHeight w:val="282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t>10.</w:t>
            </w:r>
          </w:p>
        </w:tc>
        <w:tc>
          <w:tcPr>
            <w:tcW w:type="dxa" w:w="63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spacing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Any Other Business</w:t>
            </w:r>
          </w:p>
          <w:p>
            <w:pPr>
              <w:pStyle w:val="Normal"/>
              <w:numPr>
                <w:ilvl w:val="0"/>
                <w:numId w:val="17"/>
              </w:numPr>
              <w:bidi w:val="0"/>
              <w:spacing w:line="240" w:lineRule="auto"/>
              <w:ind w:left="720" w:right="0" w:hanging="360"/>
              <w:jc w:val="both"/>
              <w:rPr>
                <w:rFonts w:ascii="Trebuchet MS Bold" w:cs="Trebuchet MS Bold" w:hAnsi="Trebuchet MS Bold" w:eastAsia="Trebuchet MS Bold"/>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BB suggested that a cupboard be created, in the Milford Room, to give access to the PA system. This would negate entry to the store each time the system was needed and would facilitate improved security. It was agreed to investigate this further.</w:t>
            </w:r>
          </w:p>
          <w:p>
            <w:pPr>
              <w:pStyle w:val="Normal"/>
              <w:numPr>
                <w:ilvl w:val="0"/>
                <w:numId w:val="17"/>
              </w:numPr>
              <w:bidi w:val="0"/>
              <w:spacing w:line="240" w:lineRule="auto"/>
              <w:ind w:left="720" w:right="0" w:hanging="360"/>
              <w:jc w:val="both"/>
              <w:rPr>
                <w:rFonts w:ascii="Trebuchet MS Bold" w:cs="Trebuchet MS Bold" w:hAnsi="Trebuchet MS Bold" w:eastAsia="Trebuchet MS Bold"/>
                <w:position w:val="0"/>
                <w:rtl w:val="0"/>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HM asked the Committee to consider ways in which more support could be given to the Villages in Action group, as the Centre was always a recipient of some, if not all, of the profits. This was agreed unanimously.</w:t>
            </w:r>
          </w:p>
        </w:tc>
        <w:tc>
          <w:tcPr>
            <w:tcW w:type="dxa" w:w="16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both"/>
              <w:rPr>
                <w:rFonts w:ascii="Calibri" w:cs="Calibri" w:hAnsi="Calibri" w:eastAsia="Calibri"/>
                <w:b w:val="1"/>
                <w:bCs w:val="1"/>
                <w:caps w:val="0"/>
                <w:smallCaps w:val="0"/>
                <w:strike w:val="0"/>
                <w:dstrike w:val="0"/>
                <w:outline w:val="0"/>
                <w:color w:val="ff0000"/>
                <w:spacing w:val="0"/>
                <w:kern w:val="0"/>
                <w:position w:val="0"/>
                <w:sz w:val="22"/>
                <w:szCs w:val="22"/>
                <w:u w:val="none" w:color="ff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HM</w:t>
            </w:r>
          </w:p>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All</w:t>
            </w:r>
          </w:p>
        </w:tc>
      </w:tr>
      <w:tr>
        <w:tblPrEx>
          <w:shd w:val="clear" w:color="auto" w:fill="auto"/>
        </w:tblPrEx>
        <w:trPr>
          <w:trHeight w:val="70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en-US"/>
              </w:rPr>
              <w:t>11.</w:t>
            </w:r>
          </w:p>
        </w:tc>
        <w:tc>
          <w:tcPr>
            <w:tcW w:type="dxa" w:w="63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spacing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Date of Next Meeting</w:t>
            </w:r>
          </w:p>
          <w:p>
            <w:pPr>
              <w:pStyle w:val="Normal"/>
              <w:spacing w:line="240" w:lineRule="auto"/>
              <w:jc w:val="both"/>
            </w:pPr>
            <w:r>
              <w:rPr>
                <w:rFonts w:ascii="Calibri" w:cs="Calibri" w:hAnsi="Calibri" w:eastAsia="Calibri"/>
                <w:b w:val="1"/>
                <w:bCs w:val="1"/>
                <w:caps w:val="0"/>
                <w:smallCaps w:val="0"/>
                <w:strike w:val="0"/>
                <w:dstrike w:val="0"/>
                <w:outline w:val="0"/>
                <w:color w:val="000000"/>
                <w:spacing w:val="0"/>
                <w:kern w:val="0"/>
                <w:position w:val="0"/>
                <w:sz w:val="22"/>
                <w:szCs w:val="22"/>
                <w:u w:val="single" w:color="000000"/>
                <w:vertAlign w:val="baseline"/>
                <w:rtl w:val="0"/>
                <w:lang w:val="en-US"/>
              </w:rPr>
              <w:t>Thursday 19th June 2014, at 7.30 pm, at the Kenn Centre</w:t>
            </w:r>
          </w:p>
        </w:tc>
        <w:tc>
          <w:tcPr>
            <w:tcW w:type="dxa" w:w="164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All</w:t>
            </w:r>
          </w:p>
        </w:tc>
      </w:tr>
    </w:tbl>
    <w:p>
      <w:pPr>
        <w:pStyle w:val="Normal"/>
        <w:spacing w:line="240" w:lineRule="auto"/>
        <w:jc w:val="center"/>
        <w:rPr>
          <w:rFonts w:ascii="Calibri" w:cs="Calibri" w:hAnsi="Calibri" w:eastAsia="Calibri"/>
          <w:b w:val="1"/>
          <w:bCs w:val="1"/>
          <w:sz w:val="24"/>
          <w:szCs w:val="24"/>
        </w:rPr>
      </w:pPr>
    </w:p>
    <w:p>
      <w:pPr>
        <w:pStyle w:val="Normal"/>
        <w:jc w:val="center"/>
        <w:rPr>
          <w:color w:val="ff0000"/>
          <w:u w:color="ff0000"/>
        </w:rPr>
      </w:pPr>
    </w:p>
    <w:p>
      <w:pPr>
        <w:pStyle w:val="Normal"/>
        <w:jc w:val="center"/>
        <w:rPr>
          <w:color w:val="ff0000"/>
          <w:u w:color="ff0000"/>
        </w:rPr>
      </w:pPr>
    </w:p>
    <w:p>
      <w:pPr>
        <w:pStyle w:val="Normal"/>
      </w:pPr>
      <w:r>
        <w:rPr>
          <w:rFonts w:ascii="Calibri" w:cs="Calibri" w:hAnsi="Calibri" w:eastAsia="Calibri"/>
          <w:b w:val="1"/>
          <w:bCs w:val="1"/>
          <w:sz w:val="18"/>
          <w:szCs w:val="18"/>
          <w:rtl w:val="0"/>
          <w:lang w:val="en-US"/>
        </w:rPr>
        <w:t>Signed: __________________________________________                                                    Date: ____________________</w:t>
      </w:r>
      <w:r>
        <w:rPr>
          <w:rFonts w:ascii="Calibri" w:cs="Calibri" w:hAnsi="Calibri" w:eastAsia="Calibri"/>
          <w:b w:val="1"/>
          <w:bCs w:val="1"/>
          <w:sz w:val="24"/>
          <w:szCs w:val="24"/>
        </w:rPr>
        <w:br w:type="page"/>
      </w:r>
    </w:p>
    <w:p>
      <w:pPr>
        <w:pStyle w:val="Normal"/>
      </w:pPr>
      <w:r>
        <w:rPr>
          <w:rFonts w:ascii="Calibri" w:cs="Calibri" w:hAnsi="Calibri" w:eastAsia="Calibri"/>
          <w:b w:val="1"/>
          <w:bCs w:val="1"/>
          <w:sz w:val="24"/>
          <w:szCs w:val="24"/>
        </w:rPr>
        <w:br w:type="page"/>
      </w:r>
    </w:p>
    <w:p>
      <w:pPr>
        <w:pStyle w:val="Normal"/>
      </w:pPr>
      <w:r>
        <w:rPr>
          <w:rFonts w:ascii="Calibri" w:cs="Calibri" w:hAnsi="Calibri" w:eastAsia="Calibri"/>
          <w:b w:val="1"/>
          <w:bCs w:val="1"/>
          <w:sz w:val="24"/>
          <w:szCs w:val="24"/>
        </w:rPr>
        <w:br w:type="page"/>
      </w:r>
    </w:p>
    <w:p>
      <w:pPr>
        <w:pStyle w:val="Normal"/>
      </w:pP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Letter"/>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suff w:val="tab"/>
      <w:lvlText w:val="%2."/>
      <w:lvlJc w:val="left"/>
      <w:pPr>
        <w:tabs>
          <w:tab w:val="num" w:pos="1410"/>
          <w:tab w:val="clear" w:pos="0"/>
        </w:tabs>
        <w:ind w:left="141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suff w:val="tab"/>
      <w:lvlText w:val="%3."/>
      <w:lvlJc w:val="left"/>
      <w:pPr>
        <w:tabs>
          <w:tab w:val="num" w:pos="2135"/>
          <w:tab w:val="clear" w:pos="0"/>
        </w:tabs>
        <w:ind w:left="2135" w:hanging="271"/>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decimal"/>
      <w:suff w:val="tab"/>
      <w:lvlText w:val="%4."/>
      <w:lvlJc w:val="left"/>
      <w:pPr>
        <w:tabs>
          <w:tab w:val="num" w:pos="2850"/>
          <w:tab w:val="clear" w:pos="0"/>
        </w:tabs>
        <w:ind w:left="285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suff w:val="tab"/>
      <w:lvlText w:val="%5."/>
      <w:lvlJc w:val="left"/>
      <w:pPr>
        <w:tabs>
          <w:tab w:val="num" w:pos="3570"/>
          <w:tab w:val="clear" w:pos="0"/>
        </w:tabs>
        <w:ind w:left="357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suff w:val="tab"/>
      <w:lvlText w:val="%6."/>
      <w:lvlJc w:val="left"/>
      <w:pPr>
        <w:tabs>
          <w:tab w:val="num" w:pos="4295"/>
          <w:tab w:val="clear" w:pos="0"/>
        </w:tabs>
        <w:ind w:left="4295" w:hanging="271"/>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decimal"/>
      <w:suff w:val="tab"/>
      <w:lvlText w:val="%7."/>
      <w:lvlJc w:val="left"/>
      <w:pPr>
        <w:tabs>
          <w:tab w:val="num" w:pos="5010"/>
          <w:tab w:val="clear" w:pos="0"/>
        </w:tabs>
        <w:ind w:left="501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suff w:val="tab"/>
      <w:lvlText w:val="%8."/>
      <w:lvlJc w:val="left"/>
      <w:pPr>
        <w:tabs>
          <w:tab w:val="num" w:pos="5730"/>
          <w:tab w:val="clear" w:pos="0"/>
        </w:tabs>
        <w:ind w:left="573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suff w:val="tab"/>
      <w:lvlText w:val="%9."/>
      <w:lvlJc w:val="left"/>
      <w:pPr>
        <w:tabs>
          <w:tab w:val="num" w:pos="6455"/>
          <w:tab w:val="clear" w:pos="0"/>
        </w:tabs>
        <w:ind w:left="6455" w:hanging="271"/>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lowerLetter"/>
      <w:suff w:val="tab"/>
      <w:lvlText w:val="(%1)"/>
      <w:lvlJc w:val="left"/>
      <w:pPr>
        <w:tabs>
          <w:tab w:val="num" w:pos="720"/>
          <w:tab w:val="clear" w:pos="0"/>
        </w:tabs>
        <w:ind w:left="720" w:hanging="360"/>
      </w:pPr>
      <w:rPr>
        <w:rFonts w:ascii="Trebuchet MS Bold" w:cs="Trebuchet MS Bold" w:hAnsi="Trebuchet MS Bold" w:eastAsia="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suff w:val="tab"/>
      <w:lvlText w:val="%2."/>
      <w:lvlJc w:val="left"/>
      <w:pPr>
        <w:tabs>
          <w:tab w:val="num" w:pos="1410"/>
          <w:tab w:val="clear" w:pos="0"/>
        </w:tabs>
        <w:ind w:left="141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suff w:val="tab"/>
      <w:lvlText w:val="%3."/>
      <w:lvlJc w:val="left"/>
      <w:pPr>
        <w:tabs>
          <w:tab w:val="num" w:pos="2135"/>
          <w:tab w:val="clear" w:pos="0"/>
        </w:tabs>
        <w:ind w:left="2135" w:hanging="271"/>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decimal"/>
      <w:suff w:val="tab"/>
      <w:lvlText w:val="%4."/>
      <w:lvlJc w:val="left"/>
      <w:pPr>
        <w:tabs>
          <w:tab w:val="num" w:pos="2850"/>
          <w:tab w:val="clear" w:pos="0"/>
        </w:tabs>
        <w:ind w:left="285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suff w:val="tab"/>
      <w:lvlText w:val="%5."/>
      <w:lvlJc w:val="left"/>
      <w:pPr>
        <w:tabs>
          <w:tab w:val="num" w:pos="3570"/>
          <w:tab w:val="clear" w:pos="0"/>
        </w:tabs>
        <w:ind w:left="357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suff w:val="tab"/>
      <w:lvlText w:val="%6."/>
      <w:lvlJc w:val="left"/>
      <w:pPr>
        <w:tabs>
          <w:tab w:val="num" w:pos="4295"/>
          <w:tab w:val="clear" w:pos="0"/>
        </w:tabs>
        <w:ind w:left="4295" w:hanging="271"/>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decimal"/>
      <w:suff w:val="tab"/>
      <w:lvlText w:val="%7."/>
      <w:lvlJc w:val="left"/>
      <w:pPr>
        <w:tabs>
          <w:tab w:val="num" w:pos="5010"/>
          <w:tab w:val="clear" w:pos="0"/>
        </w:tabs>
        <w:ind w:left="501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suff w:val="tab"/>
      <w:lvlText w:val="%8."/>
      <w:lvlJc w:val="left"/>
      <w:pPr>
        <w:tabs>
          <w:tab w:val="num" w:pos="5730"/>
          <w:tab w:val="clear" w:pos="0"/>
        </w:tabs>
        <w:ind w:left="573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suff w:val="tab"/>
      <w:lvlText w:val="%9."/>
      <w:lvlJc w:val="left"/>
      <w:pPr>
        <w:tabs>
          <w:tab w:val="num" w:pos="6455"/>
          <w:tab w:val="clear" w:pos="0"/>
        </w:tabs>
        <w:ind w:left="6455" w:hanging="271"/>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
    <w:multiLevelType w:val="multilevel"/>
    <w:lvl w:ilvl="0">
      <w:start w:val="1"/>
      <w:numFmt w:val="lowerLetter"/>
      <w:suff w:val="tab"/>
      <w:lvlText w:val="(%1)"/>
      <w:lvlJc w:val="left"/>
      <w:pPr>
        <w:tabs>
          <w:tab w:val="num" w:pos="1069"/>
          <w:tab w:val="clear" w:pos="0"/>
        </w:tabs>
        <w:ind w:left="1069" w:hanging="36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suff w:val="tab"/>
      <w:lvlText w:val="%2."/>
      <w:lvlJc w:val="left"/>
      <w:pPr>
        <w:tabs>
          <w:tab w:val="num" w:pos="1410"/>
          <w:tab w:val="clear" w:pos="0"/>
        </w:tabs>
        <w:ind w:left="141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suff w:val="tab"/>
      <w:lvlText w:val="%3."/>
      <w:lvlJc w:val="left"/>
      <w:pPr>
        <w:tabs>
          <w:tab w:val="num" w:pos="2135"/>
          <w:tab w:val="clear" w:pos="0"/>
        </w:tabs>
        <w:ind w:left="2135" w:hanging="271"/>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3">
      <w:start w:val="1"/>
      <w:numFmt w:val="decimal"/>
      <w:suff w:val="tab"/>
      <w:lvlText w:val="%4."/>
      <w:lvlJc w:val="left"/>
      <w:pPr>
        <w:tabs>
          <w:tab w:val="num" w:pos="2850"/>
          <w:tab w:val="clear" w:pos="0"/>
        </w:tabs>
        <w:ind w:left="285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suff w:val="tab"/>
      <w:lvlText w:val="%5."/>
      <w:lvlJc w:val="left"/>
      <w:pPr>
        <w:tabs>
          <w:tab w:val="num" w:pos="3570"/>
          <w:tab w:val="clear" w:pos="0"/>
        </w:tabs>
        <w:ind w:left="357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suff w:val="tab"/>
      <w:lvlText w:val="%6."/>
      <w:lvlJc w:val="left"/>
      <w:pPr>
        <w:tabs>
          <w:tab w:val="num" w:pos="4295"/>
          <w:tab w:val="clear" w:pos="0"/>
        </w:tabs>
        <w:ind w:left="4295" w:hanging="271"/>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6">
      <w:start w:val="1"/>
      <w:numFmt w:val="decimal"/>
      <w:suff w:val="tab"/>
      <w:lvlText w:val="%7."/>
      <w:lvlJc w:val="left"/>
      <w:pPr>
        <w:tabs>
          <w:tab w:val="num" w:pos="5010"/>
          <w:tab w:val="clear" w:pos="0"/>
        </w:tabs>
        <w:ind w:left="501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suff w:val="tab"/>
      <w:lvlText w:val="%8."/>
      <w:lvlJc w:val="left"/>
      <w:pPr>
        <w:tabs>
          <w:tab w:val="num" w:pos="5730"/>
          <w:tab w:val="clear" w:pos="0"/>
        </w:tabs>
        <w:ind w:left="573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suff w:val="tab"/>
      <w:lvlText w:val="%9."/>
      <w:lvlJc w:val="left"/>
      <w:pPr>
        <w:tabs>
          <w:tab w:val="num" w:pos="6455"/>
          <w:tab w:val="clear" w:pos="0"/>
        </w:tabs>
        <w:ind w:left="6455" w:hanging="271"/>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abstractNum>
  <w:abstractNum w:abstractNumId="4">
    <w:multiLevelType w:val="multilevel"/>
    <w:lvl w:ilvl="0">
      <w:start w:val="1"/>
      <w:numFmt w:val="lowerLetter"/>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5">
    <w:multiLevelType w:val="multilevel"/>
    <w:styleLink w:val="List 1"/>
    <w:lvl w:ilvl="0">
      <w:start w:val="1"/>
      <w:numFmt w:val="lowerLetter"/>
      <w:suff w:val="tab"/>
      <w:lvlText w:val="(%1)"/>
      <w:lvlJc w:val="left"/>
      <w:pPr>
        <w:tabs>
          <w:tab w:val="num" w:pos="1069"/>
          <w:tab w:val="clear" w:pos="0"/>
        </w:tabs>
        <w:ind w:left="1069" w:hanging="360"/>
      </w:pPr>
      <w:rPr>
        <w:rFonts w:ascii="Trebuchet MS Bold" w:cs="Trebuchet MS Bold" w:hAnsi="Trebuchet MS Bold" w:eastAsia="Trebuchet MS Bold"/>
        <w:b w:val="1"/>
        <w:bCs w:val="1"/>
        <w:caps w:val="0"/>
        <w:smallCaps w:val="0"/>
        <w:strike w:val="0"/>
        <w:dstrike w:val="0"/>
        <w:outline w:val="0"/>
        <w:color w:val="000000"/>
        <w:spacing w:val="0"/>
        <w:kern w:val="0"/>
        <w:position w:val="0"/>
        <w:sz w:val="22"/>
        <w:szCs w:val="22"/>
        <w:u w:val="none" w:color="ff0000"/>
        <w:vertAlign w:val="baseline"/>
        <w:lang w:val="en-US"/>
      </w:rPr>
    </w:lvl>
    <w:lvl w:ilvl="1">
      <w:start w:val="1"/>
      <w:numFmt w:val="lowerLetter"/>
      <w:suff w:val="tab"/>
      <w:lvlText w:val="%2."/>
      <w:lvlJc w:val="left"/>
      <w:pPr>
        <w:tabs>
          <w:tab w:val="num" w:pos="1410"/>
          <w:tab w:val="clear" w:pos="0"/>
        </w:tabs>
        <w:ind w:left="141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suff w:val="tab"/>
      <w:lvlText w:val="%3."/>
      <w:lvlJc w:val="left"/>
      <w:pPr>
        <w:tabs>
          <w:tab w:val="num" w:pos="2135"/>
          <w:tab w:val="clear" w:pos="0"/>
        </w:tabs>
        <w:ind w:left="2135" w:hanging="271"/>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3">
      <w:start w:val="1"/>
      <w:numFmt w:val="decimal"/>
      <w:suff w:val="tab"/>
      <w:lvlText w:val="%4."/>
      <w:lvlJc w:val="left"/>
      <w:pPr>
        <w:tabs>
          <w:tab w:val="num" w:pos="2850"/>
          <w:tab w:val="clear" w:pos="0"/>
        </w:tabs>
        <w:ind w:left="285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suff w:val="tab"/>
      <w:lvlText w:val="%5."/>
      <w:lvlJc w:val="left"/>
      <w:pPr>
        <w:tabs>
          <w:tab w:val="num" w:pos="3570"/>
          <w:tab w:val="clear" w:pos="0"/>
        </w:tabs>
        <w:ind w:left="357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suff w:val="tab"/>
      <w:lvlText w:val="%6."/>
      <w:lvlJc w:val="left"/>
      <w:pPr>
        <w:tabs>
          <w:tab w:val="num" w:pos="4295"/>
          <w:tab w:val="clear" w:pos="0"/>
        </w:tabs>
        <w:ind w:left="4295" w:hanging="271"/>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6">
      <w:start w:val="1"/>
      <w:numFmt w:val="decimal"/>
      <w:suff w:val="tab"/>
      <w:lvlText w:val="%7."/>
      <w:lvlJc w:val="left"/>
      <w:pPr>
        <w:tabs>
          <w:tab w:val="num" w:pos="5010"/>
          <w:tab w:val="clear" w:pos="0"/>
        </w:tabs>
        <w:ind w:left="501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suff w:val="tab"/>
      <w:lvlText w:val="%8."/>
      <w:lvlJc w:val="left"/>
      <w:pPr>
        <w:tabs>
          <w:tab w:val="num" w:pos="5730"/>
          <w:tab w:val="clear" w:pos="0"/>
        </w:tabs>
        <w:ind w:left="573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suff w:val="tab"/>
      <w:lvlText w:val="%9."/>
      <w:lvlJc w:val="left"/>
      <w:pPr>
        <w:tabs>
          <w:tab w:val="num" w:pos="6455"/>
          <w:tab w:val="clear" w:pos="0"/>
        </w:tabs>
        <w:ind w:left="6455" w:hanging="271"/>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abstractNum>
  <w:abstractNum w:abstractNumId="6">
    <w:multiLevelType w:val="multilevel"/>
    <w:lvl w:ilvl="0">
      <w:start w:val="1"/>
      <w:numFmt w:val="lowerLetter"/>
      <w:suff w:val="tab"/>
      <w:lvlText w:val="(%1)"/>
      <w:lvlJc w:val="left"/>
      <w:pPr>
        <w:tabs>
          <w:tab w:val="num" w:pos="720"/>
          <w:tab w:val="clear" w:pos="0"/>
        </w:tabs>
        <w:ind w:left="720" w:hanging="36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1410"/>
          <w:tab w:val="clear" w:pos="0"/>
        </w:tabs>
        <w:ind w:left="141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2135"/>
          <w:tab w:val="clear" w:pos="0"/>
        </w:tabs>
        <w:ind w:left="2135" w:hanging="271"/>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850"/>
          <w:tab w:val="clear" w:pos="0"/>
        </w:tabs>
        <w:ind w:left="285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3570"/>
          <w:tab w:val="clear" w:pos="0"/>
        </w:tabs>
        <w:ind w:left="357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4295"/>
          <w:tab w:val="clear" w:pos="0"/>
        </w:tabs>
        <w:ind w:left="4295" w:hanging="271"/>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5010"/>
          <w:tab w:val="clear" w:pos="0"/>
        </w:tabs>
        <w:ind w:left="501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5730"/>
          <w:tab w:val="clear" w:pos="0"/>
        </w:tabs>
        <w:ind w:left="573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6455"/>
          <w:tab w:val="clear" w:pos="0"/>
        </w:tabs>
        <w:ind w:left="6455" w:hanging="271"/>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7">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1"/>
      <w:numFmt w:val="lowerLetter"/>
      <w:suff w:val="tab"/>
      <w:lvlText w:val="(%1)"/>
      <w:lvlJc w:val="left"/>
      <w:pPr>
        <w:tabs>
          <w:tab w:val="num" w:pos="720"/>
          <w:tab w:val="clear" w:pos="0"/>
        </w:tabs>
        <w:ind w:left="720" w:hanging="36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lowerLetter"/>
      <w:suff w:val="tab"/>
      <w:lvlText w:val="%2."/>
      <w:lvlJc w:val="left"/>
      <w:pPr>
        <w:tabs>
          <w:tab w:val="num" w:pos="1410"/>
          <w:tab w:val="clear" w:pos="0"/>
        </w:tabs>
        <w:ind w:left="141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lowerRoman"/>
      <w:suff w:val="tab"/>
      <w:lvlText w:val="%3."/>
      <w:lvlJc w:val="left"/>
      <w:pPr>
        <w:tabs>
          <w:tab w:val="num" w:pos="2135"/>
          <w:tab w:val="clear" w:pos="0"/>
        </w:tabs>
        <w:ind w:left="2135" w:hanging="271"/>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decimal"/>
      <w:suff w:val="tab"/>
      <w:lvlText w:val="%4."/>
      <w:lvlJc w:val="left"/>
      <w:pPr>
        <w:tabs>
          <w:tab w:val="num" w:pos="2850"/>
          <w:tab w:val="clear" w:pos="0"/>
        </w:tabs>
        <w:ind w:left="285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lowerLetter"/>
      <w:suff w:val="tab"/>
      <w:lvlText w:val="%5."/>
      <w:lvlJc w:val="left"/>
      <w:pPr>
        <w:tabs>
          <w:tab w:val="num" w:pos="3570"/>
          <w:tab w:val="clear" w:pos="0"/>
        </w:tabs>
        <w:ind w:left="357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lowerRoman"/>
      <w:suff w:val="tab"/>
      <w:lvlText w:val="%6."/>
      <w:lvlJc w:val="left"/>
      <w:pPr>
        <w:tabs>
          <w:tab w:val="num" w:pos="4295"/>
          <w:tab w:val="clear" w:pos="0"/>
        </w:tabs>
        <w:ind w:left="4295" w:hanging="271"/>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decimal"/>
      <w:suff w:val="tab"/>
      <w:lvlText w:val="%7."/>
      <w:lvlJc w:val="left"/>
      <w:pPr>
        <w:tabs>
          <w:tab w:val="num" w:pos="5010"/>
          <w:tab w:val="clear" w:pos="0"/>
        </w:tabs>
        <w:ind w:left="501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lowerLetter"/>
      <w:suff w:val="tab"/>
      <w:lvlText w:val="%8."/>
      <w:lvlJc w:val="left"/>
      <w:pPr>
        <w:tabs>
          <w:tab w:val="num" w:pos="5730"/>
          <w:tab w:val="clear" w:pos="0"/>
        </w:tabs>
        <w:ind w:left="573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lowerRoman"/>
      <w:suff w:val="tab"/>
      <w:lvlText w:val="%9."/>
      <w:lvlJc w:val="left"/>
      <w:pPr>
        <w:tabs>
          <w:tab w:val="num" w:pos="6455"/>
          <w:tab w:val="clear" w:pos="0"/>
        </w:tabs>
        <w:ind w:left="6455" w:hanging="271"/>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9">
    <w:multiLevelType w:val="multilevel"/>
    <w:lvl w:ilvl="0">
      <w:start w:val="1"/>
      <w:numFmt w:val="lowerLetter"/>
      <w:suff w:val="tab"/>
      <w:lvlText w:val="(%1)"/>
      <w:lvlJc w:val="left"/>
      <w:pPr>
        <w:tabs>
          <w:tab w:val="num" w:pos="759"/>
          <w:tab w:val="clear" w:pos="0"/>
        </w:tabs>
        <w:ind w:left="759" w:hanging="36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1">
      <w:start w:val="1"/>
      <w:numFmt w:val="lowerLetter"/>
      <w:suff w:val="tab"/>
      <w:lvlText w:val="%2."/>
      <w:lvlJc w:val="left"/>
      <w:pPr>
        <w:tabs>
          <w:tab w:val="num" w:pos="1449"/>
          <w:tab w:val="clear" w:pos="0"/>
        </w:tabs>
        <w:ind w:left="144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2">
      <w:start w:val="1"/>
      <w:numFmt w:val="lowerRoman"/>
      <w:suff w:val="tab"/>
      <w:lvlText w:val="%3."/>
      <w:lvlJc w:val="left"/>
      <w:pPr>
        <w:tabs>
          <w:tab w:val="num" w:pos="2174"/>
          <w:tab w:val="clear" w:pos="0"/>
        </w:tabs>
        <w:ind w:left="2174" w:hanging="271"/>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3">
      <w:start w:val="1"/>
      <w:numFmt w:val="decimal"/>
      <w:suff w:val="tab"/>
      <w:lvlText w:val="%4."/>
      <w:lvlJc w:val="left"/>
      <w:pPr>
        <w:tabs>
          <w:tab w:val="num" w:pos="2889"/>
          <w:tab w:val="clear" w:pos="0"/>
        </w:tabs>
        <w:ind w:left="288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4">
      <w:start w:val="1"/>
      <w:numFmt w:val="lowerLetter"/>
      <w:suff w:val="tab"/>
      <w:lvlText w:val="%5."/>
      <w:lvlJc w:val="left"/>
      <w:pPr>
        <w:tabs>
          <w:tab w:val="num" w:pos="3609"/>
          <w:tab w:val="clear" w:pos="0"/>
        </w:tabs>
        <w:ind w:left="360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5">
      <w:start w:val="1"/>
      <w:numFmt w:val="lowerRoman"/>
      <w:suff w:val="tab"/>
      <w:lvlText w:val="%6."/>
      <w:lvlJc w:val="left"/>
      <w:pPr>
        <w:tabs>
          <w:tab w:val="num" w:pos="4334"/>
          <w:tab w:val="clear" w:pos="0"/>
        </w:tabs>
        <w:ind w:left="4334" w:hanging="271"/>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6">
      <w:start w:val="1"/>
      <w:numFmt w:val="decimal"/>
      <w:suff w:val="tab"/>
      <w:lvlText w:val="%7."/>
      <w:lvlJc w:val="left"/>
      <w:pPr>
        <w:tabs>
          <w:tab w:val="num" w:pos="5049"/>
          <w:tab w:val="clear" w:pos="0"/>
        </w:tabs>
        <w:ind w:left="504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7">
      <w:start w:val="1"/>
      <w:numFmt w:val="lowerLetter"/>
      <w:suff w:val="tab"/>
      <w:lvlText w:val="%8."/>
      <w:lvlJc w:val="left"/>
      <w:pPr>
        <w:tabs>
          <w:tab w:val="num" w:pos="5769"/>
          <w:tab w:val="clear" w:pos="0"/>
        </w:tabs>
        <w:ind w:left="576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8">
      <w:start w:val="1"/>
      <w:numFmt w:val="lowerRoman"/>
      <w:suff w:val="tab"/>
      <w:lvlText w:val="%9."/>
      <w:lvlJc w:val="left"/>
      <w:pPr>
        <w:tabs>
          <w:tab w:val="num" w:pos="6494"/>
          <w:tab w:val="clear" w:pos="0"/>
        </w:tabs>
        <w:ind w:left="6494" w:hanging="271"/>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abstractNum>
  <w:abstractNum w:abstractNumId="10">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1">
    <w:multiLevelType w:val="multilevel"/>
    <w:styleLink w:val="List 3"/>
    <w:lvl w:ilvl="0">
      <w:start w:val="1"/>
      <w:numFmt w:val="lowerLetter"/>
      <w:suff w:val="tab"/>
      <w:lvlText w:val="(%1)"/>
      <w:lvlJc w:val="left"/>
      <w:pPr>
        <w:tabs>
          <w:tab w:val="num" w:pos="759"/>
          <w:tab w:val="clear" w:pos="0"/>
        </w:tabs>
        <w:ind w:left="759" w:hanging="36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1">
      <w:start w:val="1"/>
      <w:numFmt w:val="lowerLetter"/>
      <w:suff w:val="tab"/>
      <w:lvlText w:val="%2."/>
      <w:lvlJc w:val="left"/>
      <w:pPr>
        <w:tabs>
          <w:tab w:val="num" w:pos="1449"/>
          <w:tab w:val="clear" w:pos="0"/>
        </w:tabs>
        <w:ind w:left="144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2">
      <w:start w:val="1"/>
      <w:numFmt w:val="lowerRoman"/>
      <w:suff w:val="tab"/>
      <w:lvlText w:val="%3."/>
      <w:lvlJc w:val="left"/>
      <w:pPr>
        <w:tabs>
          <w:tab w:val="num" w:pos="2174"/>
          <w:tab w:val="clear" w:pos="0"/>
        </w:tabs>
        <w:ind w:left="2174" w:hanging="271"/>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3">
      <w:start w:val="1"/>
      <w:numFmt w:val="decimal"/>
      <w:suff w:val="tab"/>
      <w:lvlText w:val="%4."/>
      <w:lvlJc w:val="left"/>
      <w:pPr>
        <w:tabs>
          <w:tab w:val="num" w:pos="2889"/>
          <w:tab w:val="clear" w:pos="0"/>
        </w:tabs>
        <w:ind w:left="288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4">
      <w:start w:val="1"/>
      <w:numFmt w:val="lowerLetter"/>
      <w:suff w:val="tab"/>
      <w:lvlText w:val="%5."/>
      <w:lvlJc w:val="left"/>
      <w:pPr>
        <w:tabs>
          <w:tab w:val="num" w:pos="3609"/>
          <w:tab w:val="clear" w:pos="0"/>
        </w:tabs>
        <w:ind w:left="360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5">
      <w:start w:val="1"/>
      <w:numFmt w:val="lowerRoman"/>
      <w:suff w:val="tab"/>
      <w:lvlText w:val="%6."/>
      <w:lvlJc w:val="left"/>
      <w:pPr>
        <w:tabs>
          <w:tab w:val="num" w:pos="4334"/>
          <w:tab w:val="clear" w:pos="0"/>
        </w:tabs>
        <w:ind w:left="4334" w:hanging="271"/>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6">
      <w:start w:val="1"/>
      <w:numFmt w:val="decimal"/>
      <w:suff w:val="tab"/>
      <w:lvlText w:val="%7."/>
      <w:lvlJc w:val="left"/>
      <w:pPr>
        <w:tabs>
          <w:tab w:val="num" w:pos="5049"/>
          <w:tab w:val="clear" w:pos="0"/>
        </w:tabs>
        <w:ind w:left="504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7">
      <w:start w:val="1"/>
      <w:numFmt w:val="lowerLetter"/>
      <w:suff w:val="tab"/>
      <w:lvlText w:val="%8."/>
      <w:lvlJc w:val="left"/>
      <w:pPr>
        <w:tabs>
          <w:tab w:val="num" w:pos="5769"/>
          <w:tab w:val="clear" w:pos="0"/>
        </w:tabs>
        <w:ind w:left="576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8">
      <w:start w:val="1"/>
      <w:numFmt w:val="lowerRoman"/>
      <w:suff w:val="tab"/>
      <w:lvlText w:val="%9."/>
      <w:lvlJc w:val="left"/>
      <w:pPr>
        <w:tabs>
          <w:tab w:val="num" w:pos="6494"/>
          <w:tab w:val="clear" w:pos="0"/>
        </w:tabs>
        <w:ind w:left="6494" w:hanging="271"/>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abstractNum>
  <w:abstractNum w:abstractNumId="12">
    <w:multiLevelType w:val="multilevel"/>
    <w:lvl w:ilvl="0">
      <w:start w:val="1"/>
      <w:numFmt w:val="lowerLetter"/>
      <w:suff w:val="tab"/>
      <w:lvlText w:val="(%1)"/>
      <w:lvlJc w:val="left"/>
      <w:pPr>
        <w:tabs>
          <w:tab w:val="num" w:pos="1160"/>
          <w:tab w:val="clear" w:pos="0"/>
        </w:tabs>
        <w:ind w:left="1160" w:hanging="709"/>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1">
      <w:start w:val="1"/>
      <w:numFmt w:val="lowerLetter"/>
      <w:suff w:val="tab"/>
      <w:lvlText w:val="%2."/>
      <w:lvlJc w:val="left"/>
      <w:pPr>
        <w:tabs>
          <w:tab w:val="num" w:pos="1449"/>
          <w:tab w:val="clear" w:pos="0"/>
        </w:tabs>
        <w:ind w:left="144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2">
      <w:start w:val="1"/>
      <w:numFmt w:val="lowerRoman"/>
      <w:suff w:val="tab"/>
      <w:lvlText w:val="%3."/>
      <w:lvlJc w:val="left"/>
      <w:pPr>
        <w:tabs>
          <w:tab w:val="num" w:pos="2174"/>
          <w:tab w:val="clear" w:pos="0"/>
        </w:tabs>
        <w:ind w:left="2174" w:hanging="271"/>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3">
      <w:start w:val="1"/>
      <w:numFmt w:val="decimal"/>
      <w:suff w:val="tab"/>
      <w:lvlText w:val="%4."/>
      <w:lvlJc w:val="left"/>
      <w:pPr>
        <w:tabs>
          <w:tab w:val="num" w:pos="2889"/>
          <w:tab w:val="clear" w:pos="0"/>
        </w:tabs>
        <w:ind w:left="288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4">
      <w:start w:val="1"/>
      <w:numFmt w:val="lowerLetter"/>
      <w:suff w:val="tab"/>
      <w:lvlText w:val="%5."/>
      <w:lvlJc w:val="left"/>
      <w:pPr>
        <w:tabs>
          <w:tab w:val="num" w:pos="3609"/>
          <w:tab w:val="clear" w:pos="0"/>
        </w:tabs>
        <w:ind w:left="360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5">
      <w:start w:val="1"/>
      <w:numFmt w:val="lowerRoman"/>
      <w:suff w:val="tab"/>
      <w:lvlText w:val="%6."/>
      <w:lvlJc w:val="left"/>
      <w:pPr>
        <w:tabs>
          <w:tab w:val="num" w:pos="4334"/>
          <w:tab w:val="clear" w:pos="0"/>
        </w:tabs>
        <w:ind w:left="4334" w:hanging="271"/>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6">
      <w:start w:val="1"/>
      <w:numFmt w:val="decimal"/>
      <w:suff w:val="tab"/>
      <w:lvlText w:val="%7."/>
      <w:lvlJc w:val="left"/>
      <w:pPr>
        <w:tabs>
          <w:tab w:val="num" w:pos="5049"/>
          <w:tab w:val="clear" w:pos="0"/>
        </w:tabs>
        <w:ind w:left="504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7">
      <w:start w:val="1"/>
      <w:numFmt w:val="lowerLetter"/>
      <w:suff w:val="tab"/>
      <w:lvlText w:val="%8."/>
      <w:lvlJc w:val="left"/>
      <w:pPr>
        <w:tabs>
          <w:tab w:val="num" w:pos="5769"/>
          <w:tab w:val="clear" w:pos="0"/>
        </w:tabs>
        <w:ind w:left="576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8">
      <w:start w:val="1"/>
      <w:numFmt w:val="lowerRoman"/>
      <w:suff w:val="tab"/>
      <w:lvlText w:val="%9."/>
      <w:lvlJc w:val="left"/>
      <w:pPr>
        <w:tabs>
          <w:tab w:val="num" w:pos="6494"/>
          <w:tab w:val="clear" w:pos="0"/>
        </w:tabs>
        <w:ind w:left="6494" w:hanging="271"/>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abstractNum>
  <w:abstractNum w:abstractNumId="13">
    <w:multiLevelType w:val="multilevel"/>
    <w:styleLink w:val="List 4"/>
    <w:lvl w:ilvl="0">
      <w:start w:val="3"/>
      <w:numFmt w:val="lowerLetter"/>
      <w:suff w:val="tab"/>
      <w:lvlText w:val="(%1)"/>
      <w:lvlJc w:val="left"/>
      <w:pPr>
        <w:tabs>
          <w:tab w:val="num" w:pos="1160"/>
          <w:tab w:val="clear" w:pos="0"/>
        </w:tabs>
        <w:ind w:left="1160" w:hanging="709"/>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1">
      <w:start w:val="1"/>
      <w:numFmt w:val="lowerLetter"/>
      <w:suff w:val="tab"/>
      <w:lvlText w:val="%2."/>
      <w:lvlJc w:val="left"/>
      <w:pPr>
        <w:tabs>
          <w:tab w:val="num" w:pos="1449"/>
          <w:tab w:val="clear" w:pos="0"/>
        </w:tabs>
        <w:ind w:left="144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2">
      <w:start w:val="1"/>
      <w:numFmt w:val="lowerRoman"/>
      <w:suff w:val="tab"/>
      <w:lvlText w:val="%3."/>
      <w:lvlJc w:val="left"/>
      <w:pPr>
        <w:tabs>
          <w:tab w:val="num" w:pos="2174"/>
          <w:tab w:val="clear" w:pos="0"/>
        </w:tabs>
        <w:ind w:left="2174" w:hanging="271"/>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3">
      <w:start w:val="1"/>
      <w:numFmt w:val="decimal"/>
      <w:suff w:val="tab"/>
      <w:lvlText w:val="%4."/>
      <w:lvlJc w:val="left"/>
      <w:pPr>
        <w:tabs>
          <w:tab w:val="num" w:pos="2889"/>
          <w:tab w:val="clear" w:pos="0"/>
        </w:tabs>
        <w:ind w:left="288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4">
      <w:start w:val="1"/>
      <w:numFmt w:val="lowerLetter"/>
      <w:suff w:val="tab"/>
      <w:lvlText w:val="%5."/>
      <w:lvlJc w:val="left"/>
      <w:pPr>
        <w:tabs>
          <w:tab w:val="num" w:pos="3609"/>
          <w:tab w:val="clear" w:pos="0"/>
        </w:tabs>
        <w:ind w:left="360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5">
      <w:start w:val="1"/>
      <w:numFmt w:val="lowerRoman"/>
      <w:suff w:val="tab"/>
      <w:lvlText w:val="%6."/>
      <w:lvlJc w:val="left"/>
      <w:pPr>
        <w:tabs>
          <w:tab w:val="num" w:pos="4334"/>
          <w:tab w:val="clear" w:pos="0"/>
        </w:tabs>
        <w:ind w:left="4334" w:hanging="271"/>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6">
      <w:start w:val="1"/>
      <w:numFmt w:val="decimal"/>
      <w:suff w:val="tab"/>
      <w:lvlText w:val="%7."/>
      <w:lvlJc w:val="left"/>
      <w:pPr>
        <w:tabs>
          <w:tab w:val="num" w:pos="5049"/>
          <w:tab w:val="clear" w:pos="0"/>
        </w:tabs>
        <w:ind w:left="504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7">
      <w:start w:val="1"/>
      <w:numFmt w:val="lowerLetter"/>
      <w:suff w:val="tab"/>
      <w:lvlText w:val="%8."/>
      <w:lvlJc w:val="left"/>
      <w:pPr>
        <w:tabs>
          <w:tab w:val="num" w:pos="5769"/>
          <w:tab w:val="clear" w:pos="0"/>
        </w:tabs>
        <w:ind w:left="576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8">
      <w:start w:val="1"/>
      <w:numFmt w:val="lowerRoman"/>
      <w:suff w:val="tab"/>
      <w:lvlText w:val="%9."/>
      <w:lvlJc w:val="left"/>
      <w:pPr>
        <w:tabs>
          <w:tab w:val="num" w:pos="6494"/>
          <w:tab w:val="clear" w:pos="0"/>
        </w:tabs>
        <w:ind w:left="6494" w:hanging="271"/>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abstractNum>
  <w:abstractNum w:abstractNumId="14">
    <w:multiLevelType w:val="multilevel"/>
    <w:lvl w:ilvl="0">
      <w:start w:val="1"/>
      <w:numFmt w:val="lowerLetter"/>
      <w:suff w:val="tab"/>
      <w:lvlText w:val="(%1)"/>
      <w:lvlJc w:val="left"/>
      <w:pPr>
        <w:tabs>
          <w:tab w:val="num" w:pos="720"/>
          <w:tab w:val="clear" w:pos="0"/>
        </w:tabs>
        <w:ind w:left="72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suff w:val="tab"/>
      <w:lvlText w:val="%2."/>
      <w:lvlJc w:val="left"/>
      <w:pPr>
        <w:tabs>
          <w:tab w:val="num" w:pos="1410"/>
          <w:tab w:val="clear" w:pos="0"/>
        </w:tabs>
        <w:ind w:left="141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suff w:val="tab"/>
      <w:lvlText w:val="%3."/>
      <w:lvlJc w:val="left"/>
      <w:pPr>
        <w:tabs>
          <w:tab w:val="num" w:pos="2135"/>
          <w:tab w:val="clear" w:pos="0"/>
        </w:tabs>
        <w:ind w:left="2135" w:hanging="271"/>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decimal"/>
      <w:suff w:val="tab"/>
      <w:lvlText w:val="%4."/>
      <w:lvlJc w:val="left"/>
      <w:pPr>
        <w:tabs>
          <w:tab w:val="num" w:pos="2850"/>
          <w:tab w:val="clear" w:pos="0"/>
        </w:tabs>
        <w:ind w:left="285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suff w:val="tab"/>
      <w:lvlText w:val="%5."/>
      <w:lvlJc w:val="left"/>
      <w:pPr>
        <w:tabs>
          <w:tab w:val="num" w:pos="3570"/>
          <w:tab w:val="clear" w:pos="0"/>
        </w:tabs>
        <w:ind w:left="357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suff w:val="tab"/>
      <w:lvlText w:val="%6."/>
      <w:lvlJc w:val="left"/>
      <w:pPr>
        <w:tabs>
          <w:tab w:val="num" w:pos="4295"/>
          <w:tab w:val="clear" w:pos="0"/>
        </w:tabs>
        <w:ind w:left="4295" w:hanging="271"/>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decimal"/>
      <w:suff w:val="tab"/>
      <w:lvlText w:val="%7."/>
      <w:lvlJc w:val="left"/>
      <w:pPr>
        <w:tabs>
          <w:tab w:val="num" w:pos="5010"/>
          <w:tab w:val="clear" w:pos="0"/>
        </w:tabs>
        <w:ind w:left="501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suff w:val="tab"/>
      <w:lvlText w:val="%8."/>
      <w:lvlJc w:val="left"/>
      <w:pPr>
        <w:tabs>
          <w:tab w:val="num" w:pos="5730"/>
          <w:tab w:val="clear" w:pos="0"/>
        </w:tabs>
        <w:ind w:left="573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suff w:val="tab"/>
      <w:lvlText w:val="%9."/>
      <w:lvlJc w:val="left"/>
      <w:pPr>
        <w:tabs>
          <w:tab w:val="num" w:pos="6455"/>
          <w:tab w:val="clear" w:pos="0"/>
        </w:tabs>
        <w:ind w:left="6455" w:hanging="271"/>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5">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16">
    <w:multiLevelType w:val="multilevel"/>
    <w:styleLink w:val="List 5"/>
    <w:lvl w:ilvl="0">
      <w:start w:val="1"/>
      <w:numFmt w:val="lowerLetter"/>
      <w:suff w:val="tab"/>
      <w:lvlText w:val="(%1)"/>
      <w:lvlJc w:val="left"/>
      <w:pPr>
        <w:tabs>
          <w:tab w:val="num" w:pos="720"/>
          <w:tab w:val="clear" w:pos="0"/>
        </w:tabs>
        <w:ind w:left="720" w:hanging="360"/>
      </w:pPr>
      <w:rPr>
        <w:rFonts w:ascii="Trebuchet MS Bold" w:cs="Trebuchet MS Bold" w:hAnsi="Trebuchet MS Bold" w:eastAsia="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suff w:val="tab"/>
      <w:lvlText w:val="%2."/>
      <w:lvlJc w:val="left"/>
      <w:pPr>
        <w:tabs>
          <w:tab w:val="num" w:pos="1410"/>
          <w:tab w:val="clear" w:pos="0"/>
        </w:tabs>
        <w:ind w:left="141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suff w:val="tab"/>
      <w:lvlText w:val="%3."/>
      <w:lvlJc w:val="left"/>
      <w:pPr>
        <w:tabs>
          <w:tab w:val="num" w:pos="2135"/>
          <w:tab w:val="clear" w:pos="0"/>
        </w:tabs>
        <w:ind w:left="2135" w:hanging="271"/>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decimal"/>
      <w:suff w:val="tab"/>
      <w:lvlText w:val="%4."/>
      <w:lvlJc w:val="left"/>
      <w:pPr>
        <w:tabs>
          <w:tab w:val="num" w:pos="2850"/>
          <w:tab w:val="clear" w:pos="0"/>
        </w:tabs>
        <w:ind w:left="285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suff w:val="tab"/>
      <w:lvlText w:val="%5."/>
      <w:lvlJc w:val="left"/>
      <w:pPr>
        <w:tabs>
          <w:tab w:val="num" w:pos="3570"/>
          <w:tab w:val="clear" w:pos="0"/>
        </w:tabs>
        <w:ind w:left="357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suff w:val="tab"/>
      <w:lvlText w:val="%6."/>
      <w:lvlJc w:val="left"/>
      <w:pPr>
        <w:tabs>
          <w:tab w:val="num" w:pos="4295"/>
          <w:tab w:val="clear" w:pos="0"/>
        </w:tabs>
        <w:ind w:left="4295" w:hanging="271"/>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decimal"/>
      <w:suff w:val="tab"/>
      <w:lvlText w:val="%7."/>
      <w:lvlJc w:val="left"/>
      <w:pPr>
        <w:tabs>
          <w:tab w:val="num" w:pos="5010"/>
          <w:tab w:val="clear" w:pos="0"/>
        </w:tabs>
        <w:ind w:left="501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suff w:val="tab"/>
      <w:lvlText w:val="%8."/>
      <w:lvlJc w:val="left"/>
      <w:pPr>
        <w:tabs>
          <w:tab w:val="num" w:pos="5730"/>
          <w:tab w:val="clear" w:pos="0"/>
        </w:tabs>
        <w:ind w:left="573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suff w:val="tab"/>
      <w:lvlText w:val="%9."/>
      <w:lvlJc w:val="left"/>
      <w:pPr>
        <w:tabs>
          <w:tab w:val="num" w:pos="6455"/>
          <w:tab w:val="clear" w:pos="0"/>
        </w:tabs>
        <w:ind w:left="6455" w:hanging="271"/>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4"/>
    <w:next w:val="List 4"/>
    <w:pPr>
      <w:numPr>
        <w:numId w:val="13"/>
      </w:numPr>
    </w:pPr>
  </w:style>
  <w:style w:type="numbering" w:styleId="List 5">
    <w:name w:val="List 5"/>
    <w:basedOn w:val="Imported Style 5"/>
    <w:next w:val="List 5"/>
    <w:pPr>
      <w:numPr>
        <w:numId w:val="15"/>
      </w:numPr>
    </w:pPr>
  </w:style>
  <w:style w:type="numbering" w:styleId="Imported Style 5">
    <w:name w:val="Imported Style 5"/>
    <w:next w:val="Imported Style 5"/>
    <w:pPr>
      <w:numPr>
        <w:numId w:val="1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